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99" w:rsidRPr="00F916B0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</w:t>
      </w:r>
      <w:r w:rsidRPr="00F916B0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 к докладу главы</w:t>
      </w:r>
    </w:p>
    <w:p w:rsidR="00567199" w:rsidRPr="00F916B0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16B0">
        <w:rPr>
          <w:rFonts w:ascii="Times New Roman" w:hAnsi="Times New Roman" w:cs="Times New Roman"/>
          <w:b/>
          <w:bCs/>
          <w:sz w:val="30"/>
          <w:szCs w:val="30"/>
        </w:rPr>
        <w:t>Иланского района Красноярского края</w:t>
      </w:r>
    </w:p>
    <w:p w:rsidR="00567199" w:rsidRDefault="00567199" w:rsidP="0056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916B0">
        <w:rPr>
          <w:rFonts w:ascii="Times New Roman" w:hAnsi="Times New Roman" w:cs="Times New Roman"/>
          <w:b/>
          <w:bCs/>
          <w:sz w:val="30"/>
          <w:szCs w:val="30"/>
        </w:rPr>
        <w:t>о достигнутых значениях показателей для оценки эффективности деятельности органов местного с</w:t>
      </w:r>
      <w:r>
        <w:rPr>
          <w:rFonts w:ascii="Times New Roman" w:hAnsi="Times New Roman" w:cs="Times New Roman"/>
          <w:b/>
          <w:bCs/>
          <w:sz w:val="30"/>
          <w:szCs w:val="30"/>
        </w:rPr>
        <w:t>амоуправления (607 указ)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за 2024</w:t>
      </w:r>
      <w:r w:rsidRPr="00F916B0">
        <w:rPr>
          <w:rFonts w:ascii="Times New Roman" w:hAnsi="Times New Roman" w:cs="Times New Roman"/>
          <w:b/>
          <w:bCs/>
          <w:sz w:val="30"/>
          <w:szCs w:val="30"/>
        </w:rPr>
        <w:t xml:space="preserve"> год и их планируемых значениях на 3-летний период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Доклад главы Иланского района о результатах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и муниципальных районов   по итогам 2024 года (далее –   доклад) подготовлен в целях исполнения: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и муниципальных районов»;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и муниципальных районов Красноярского края».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Доклад, утвержденный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4" w:history="1">
        <w:r w:rsidRPr="00567199">
          <w:rPr>
            <w:rFonts w:ascii="Times New Roman CYR" w:hAnsi="Times New Roman CYR" w:cs="Times New Roman CYR"/>
            <w:sz w:val="28"/>
            <w:szCs w:val="28"/>
          </w:rPr>
          <w:t>https://ilansk-adm.gosuslugi.ru/</w:t>
        </w:r>
      </w:hyperlink>
      <w:r w:rsidRPr="00567199">
        <w:rPr>
          <w:rFonts w:ascii="Times New Roman CYR" w:hAnsi="Times New Roman CYR" w:cs="Times New Roman CYR"/>
          <w:sz w:val="28"/>
          <w:szCs w:val="28"/>
        </w:rPr>
        <w:t xml:space="preserve"> (раздел «Экономическое развитие Иланского района»).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На 1 января 2025 года в районе по данным единого реестра субъектов малого и среднего предпринимательства зарегистрировано 385 субъектов малого и среднего предпринимательства, из них юридических лиц - 52 индивидуальных предпринимателей – 333.</w:t>
      </w:r>
    </w:p>
    <w:p w:rsidR="00567199" w:rsidRPr="00567199" w:rsidRDefault="00567199" w:rsidP="005671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Численность субъектов малого и среднего предпринимательства на 10000 человек населения составила в 2024 году- 174,01, что больше чем в прошлом году на 8,44 единицы, объясняется увеличением индивидуальных предпринимателей (11 ед.), и уменьшением численности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 (на 403 чел</w:t>
      </w:r>
      <w:r w:rsidRPr="00567199">
        <w:rPr>
          <w:rFonts w:ascii="Times New Roman CYR" w:hAnsi="Times New Roman CYR" w:cs="Times New Roman CYR"/>
          <w:sz w:val="28"/>
          <w:szCs w:val="28"/>
        </w:rPr>
        <w:t>).</w:t>
      </w:r>
    </w:p>
    <w:p w:rsidR="00567199" w:rsidRPr="00567199" w:rsidRDefault="00567199" w:rsidP="005671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Планируется, что до 2027 года число субъектов малого и среднего предпринимательства на 10000 человек населения увеличится на 13,03 единицы по сравнению с 2024 годом, и составит 187,04 единицы. Рост показателя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прогнозом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периоде объясняется увеличением индивидуальных предпринимателей (на 5 ед.), малых предприятий (3 ед.)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уменьшение </w:t>
      </w:r>
      <w:r w:rsidRPr="00567199">
        <w:rPr>
          <w:rFonts w:ascii="Times New Roman CYR" w:hAnsi="Times New Roman CYR" w:cs="Times New Roman CYR"/>
          <w:sz w:val="28"/>
          <w:szCs w:val="28"/>
        </w:rPr>
        <w:t>численности населения на 1114 чел., по сравнению с 2024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06"/>
        <w:gridCol w:w="1045"/>
        <w:gridCol w:w="1062"/>
        <w:gridCol w:w="1025"/>
        <w:gridCol w:w="1154"/>
        <w:gridCol w:w="1079"/>
      </w:tblGrid>
      <w:tr w:rsidR="00567199" w:rsidRPr="00567199">
        <w:tc>
          <w:tcPr>
            <w:tcW w:w="42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567199" w:rsidRPr="00567199">
        <w:tc>
          <w:tcPr>
            <w:tcW w:w="42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1.Количество малых и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микропредприятий</w:t>
            </w:r>
            <w:proofErr w:type="spellEnd"/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2. Количество средних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предприятий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,е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3. Количество индивидуальных предпринимателей, ед.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338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3.1.в т.ч. количество КФХ, ед.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4.Численность постоянного населения на конец отчетного года, чел.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22528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22125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21739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21367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21011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5.Число субъектов малого и среднего предпринимательства, ед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.н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а 10000чел. (стр.1+стр.2+стр.3)/стр.4*10000)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165,57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174,01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178,48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182,99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187,04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Средняя заработная плата у работников индивидуальных предпринимателей составила – 23300 руб., у работников юридических лиц – 30000 руб.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Поддержка субъектов малого и среднего предпринимательства остается одним из важных приоритетных направлений работы администрации района.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В предстоящие годы ключевая роль в обеспечении социально-экономического развития будет принадлежать малому бизнесу, который создаст рабочие места, обеспечит стабильные доходы населения и поступления в муниципальный бюджет, осуществит наполнение локальных потребительских рынков.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color w:val="000000"/>
          <w:sz w:val="12"/>
          <w:szCs w:val="12"/>
        </w:rPr>
        <w:t xml:space="preserve">               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2024 году составила 26,44 (для расчета показателей использовались данные Федеральной налоговой службы). </w:t>
      </w:r>
    </w:p>
    <w:p w:rsidR="00567199" w:rsidRPr="00567199" w:rsidRDefault="00567199" w:rsidP="0056719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>Увеличение данного показателя в 2024 году обусловлено увеличением индивидуальных предпринимателей (на 11 ед.).</w:t>
      </w:r>
    </w:p>
    <w:p w:rsidR="00567199" w:rsidRPr="00567199" w:rsidRDefault="00567199" w:rsidP="0056719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За 2024 год среднесписочная численность работников у ИП составила 833 чел., в организациях малого бизнеса - 954 чел., в КФХ- 15 чел. </w:t>
      </w:r>
    </w:p>
    <w:p w:rsidR="00567199" w:rsidRPr="00567199" w:rsidRDefault="00567199" w:rsidP="0056719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Планируется, что до 2027 года этот показатель увеличится на 0,19 процентных пункта по сравнению с 2024 годом, и составит 26,63 %, за счет увеличения индивидуальных предпринимателей (на 5 ед.), среднесписочной численности работников малых и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(на 3чел.).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06"/>
        <w:gridCol w:w="1005"/>
        <w:gridCol w:w="1102"/>
        <w:gridCol w:w="1075"/>
        <w:gridCol w:w="1104"/>
        <w:gridCol w:w="1114"/>
      </w:tblGrid>
      <w:tr w:rsidR="00567199" w:rsidRPr="00567199">
        <w:tc>
          <w:tcPr>
            <w:tcW w:w="42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567199" w:rsidRPr="00567199">
        <w:tc>
          <w:tcPr>
            <w:tcW w:w="42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1.Количество малых и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микропредприятий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,е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2. Количество средних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предприятий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,е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3. Количество индивидуальных предпринимателей, 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338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3.1.в т.ч. количество КФХ, 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4.Численность постоянного населения на конец отчетного года, 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22528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22125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21739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21367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21011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5.Число субъектов малого и среднего предпринимательства, ед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.н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а 10000чел. (стр.1+стр.2+стр.3)/стр.4*10000)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165,57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178,48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182,99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187,04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6. Среднесписочная численность работников малых и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микропредприятий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 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961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839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7.1. в т.ч. в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КФХ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,ч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ел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9. 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5926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5899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5995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5893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5891</w:t>
            </w:r>
          </w:p>
        </w:tc>
      </w:tr>
      <w:tr w:rsidR="00567199" w:rsidRPr="00567199">
        <w:tc>
          <w:tcPr>
            <w:tcW w:w="4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10.Доля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организаций,%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(стр.3+стр.6+стр.7+стр.8/ стр.3+стр.6+стр.7+стр.9)*100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26,20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26,51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26,58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26,63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Объем инвестиций в основной капитал (за исключением бюджетных средств) в расчете на 1 человека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 инвестиционной активности, сложившейся на территории района. На сегодняшний день одной из наиболее важных задач является привлечение инвестиций в экономику района.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2024 году объем инвестиций в основной капитал в расчете на 1 человека населения уменьшился на 1224,38 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руб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на 28,33 % </w:t>
      </w:r>
      <w:r w:rsidRPr="00567199">
        <w:rPr>
          <w:rFonts w:ascii="Times New Roman CYR" w:hAnsi="Times New Roman CYR" w:cs="Times New Roman CYR"/>
          <w:sz w:val="28"/>
          <w:szCs w:val="28"/>
        </w:rPr>
        <w:t>по сравнению с 2023 годом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, в связи с уменьшением  объема инвестиций внебюджетных средств.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Объем инвестиций в основной капитал (за счет всех источников финансирования) в 2024 году по сравнению с 2023 годом увеличился на 43127,0 тыс. руб. Темп роста составил </w:t>
      </w:r>
      <w:r w:rsidR="00FE740E">
        <w:rPr>
          <w:rFonts w:ascii="Times New Roman CYR" w:hAnsi="Times New Roman CYR" w:cs="Times New Roman CYR"/>
          <w:sz w:val="28"/>
          <w:szCs w:val="28"/>
        </w:rPr>
        <w:t>1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26,72 % в действующих ценах и </w:t>
      </w:r>
      <w:r w:rsidR="00FE740E">
        <w:rPr>
          <w:rFonts w:ascii="Times New Roman CYR" w:hAnsi="Times New Roman CYR" w:cs="Times New Roman CYR"/>
          <w:sz w:val="28"/>
          <w:szCs w:val="28"/>
        </w:rPr>
        <w:t>1</w:t>
      </w:r>
      <w:r w:rsidRPr="00567199">
        <w:rPr>
          <w:rFonts w:ascii="Times New Roman CYR" w:hAnsi="Times New Roman CYR" w:cs="Times New Roman CYR"/>
          <w:sz w:val="28"/>
          <w:szCs w:val="28"/>
        </w:rPr>
        <w:t>15,73 % в сопоставимых ценах. Увеличение в наибольшей степени связано с увеличением объема инвестиций по разделу «Деятельность в области культуры, спорта, организации досуга и развлечений» – на 35994,0 тыс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уб. к уровню 2023 года. </w:t>
      </w:r>
      <w:r w:rsidRPr="00567199">
        <w:rPr>
          <w:rFonts w:ascii="Times New Roman CYR" w:hAnsi="Times New Roman CYR" w:cs="Times New Roman CYR"/>
          <w:spacing w:val="-1"/>
          <w:sz w:val="28"/>
          <w:szCs w:val="28"/>
        </w:rPr>
        <w:t>Увеличение инвестиций связано с началом строительных работ по возведению крытой быстровозводимой  спортивной площадки.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В 2025 году запланированы средства на строительства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путепровода через Транссибирскую железнодорожную магистраль на станции 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Иланская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. Иланский в Иланском районе Красноярского края. Срок реализации проекта – 3 года. Запланировано финансирование: в 2025 году  в размере 200 000,0 тыс. руб., 2026 году в размере 400 290,5 тыс. руб., 2027 году в размере 637 930,2 тыс. руб.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в 2025 году реализуется проект по строительству быстровозводимой крытой площадки в 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. Иланский на сумму 85 600,0 тыс. руб.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благоустройства общественного пространства "Городской парк" + «Площадка для культурного отдыха» в 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. Иланский будет затрачено 70 000,0 тыс. рублей.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Также в 2025 году планируются проекты по развитию и повышению качества работы муниципальных учреждений: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- Создание комфортной и безопасной среды в МБОУ «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Карапсельская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№13» и </w:t>
      </w:r>
      <w:r w:rsidRPr="00567199">
        <w:rPr>
          <w:rFonts w:ascii="Times New Roman CYR" w:hAnsi="Times New Roman CYR" w:cs="Times New Roman CYR"/>
          <w:sz w:val="28"/>
          <w:szCs w:val="28"/>
        </w:rPr>
        <w:t>МБОУ 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СОШ № 1»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капитальный ремонт на сумму 6 000,0 тыс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ублей ; капитальный ремонт водосточной системы и системы теплоснабжения на сумму 5 000,0 тыс.рублей;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программы «Комфортная городская среда» в 2025 году будет благоустроена общественная территория площадь "Центральная" по ул. Ленина д. 58 "а",  в сумме 7 500,0 тыс. рублей.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В 2025 году планируется уменьшение объема инвестиций в основной капитал в расчете на 1 человека населения, в связи с уменьшением  объема инвестиций внебюджетных средств.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В 2026-2027 годах объем инвестиций в основной капитал в расчете на 1 человека будет снижаться за счет снижения внебюджетных средств.</w:t>
      </w:r>
    </w:p>
    <w:p w:rsidR="00567199" w:rsidRPr="00567199" w:rsidRDefault="00567199" w:rsidP="0056719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>Расчет объема инвестиций в основной капитал (за исключением бюджетных средств) в расчете на 1 человека</w:t>
      </w:r>
    </w:p>
    <w:tbl>
      <w:tblPr>
        <w:tblW w:w="0" w:type="auto"/>
        <w:tblLayout w:type="fixed"/>
        <w:tblLook w:val="0000"/>
      </w:tblPr>
      <w:tblGrid>
        <w:gridCol w:w="4589"/>
        <w:gridCol w:w="980"/>
        <w:gridCol w:w="980"/>
        <w:gridCol w:w="980"/>
        <w:gridCol w:w="980"/>
        <w:gridCol w:w="986"/>
      </w:tblGrid>
      <w:tr w:rsidR="00567199" w:rsidRPr="00567199" w:rsidTr="00567199">
        <w:trPr>
          <w:trHeight w:val="301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567199" w:rsidRPr="00567199" w:rsidTr="00567199">
        <w:trPr>
          <w:trHeight w:val="626"/>
        </w:trPr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567199" w:rsidRPr="00567199" w:rsidTr="00567199">
        <w:trPr>
          <w:trHeight w:val="93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161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204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425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465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690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</w:tr>
      <w:tr w:rsidR="00567199" w:rsidRPr="00567199" w:rsidTr="00567199">
        <w:trPr>
          <w:trHeight w:val="577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1.1. </w:t>
            </w: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126,72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207,81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109,41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148,39</w:t>
            </w:r>
          </w:p>
        </w:tc>
      </w:tr>
      <w:tr w:rsidR="00567199" w:rsidRPr="00567199" w:rsidTr="00567199">
        <w:trPr>
          <w:trHeight w:val="312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FE740E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112,4</w:t>
            </w:r>
            <w:r w:rsidR="00567199"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104,50</w:t>
            </w:r>
          </w:p>
        </w:tc>
      </w:tr>
      <w:tr w:rsidR="00567199" w:rsidRPr="00567199" w:rsidTr="00567199">
        <w:trPr>
          <w:trHeight w:val="532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11,</w:t>
            </w:r>
            <w:r w:rsidR="00FE740E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192,42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142,00</w:t>
            </w:r>
          </w:p>
        </w:tc>
      </w:tr>
      <w:tr w:rsidR="00567199" w:rsidRPr="00567199" w:rsidTr="00567199">
        <w:trPr>
          <w:trHeight w:val="626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63 109,0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375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420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D906E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650</w:t>
            </w:r>
            <w:r w:rsidR="00567199"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000,0</w:t>
            </w:r>
          </w:p>
        </w:tc>
      </w:tr>
      <w:tr w:rsidR="00567199" w:rsidRPr="00567199" w:rsidTr="00567199">
        <w:trPr>
          <w:trHeight w:val="626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98 273,0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69 144,0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40 000,0</w:t>
            </w:r>
          </w:p>
        </w:tc>
      </w:tr>
      <w:tr w:rsidR="00567199" w:rsidRPr="00567199" w:rsidTr="00567199">
        <w:trPr>
          <w:trHeight w:val="93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4. 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C00000"/>
              </w:rPr>
              <w:t xml:space="preserve">Среднегодовая 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22 741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22 326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21 553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21 189</w:t>
            </w:r>
          </w:p>
        </w:tc>
      </w:tr>
      <w:tr w:rsidR="00567199" w:rsidRPr="00567199" w:rsidTr="00567199">
        <w:trPr>
          <w:trHeight w:val="1157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4 321,40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3 097,02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2 279,77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2 087,88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1 887,77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За 2024 год доля площади земельных участков, являющихся объектами налогообложения земельным налогом, в общей площади территории района увеличилась на 0,001 % и составляет 0,70 %. Общая площадь территории Иланского района - 375035 га. Площадь земельных участков, являющихся объектами налогообложения земельным налогом в 2024 г. составила 2643,77 га и увеличилась к уровню 2023 г. на 4,78 га (продажа земельных участков - 4,0 га и предоставление земельных участков многодетным семьям - 0,78 га).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Плановые показатели на 2025 - 2027 г.г. установлены по фактическим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показателям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сложившимся в 2024 году.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5. Доля прибыльных сельскохозяйственных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организаций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общем их числе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В 2024 году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. доля прибыльных сельскохозяйственных организаций составила 0 %. На территории Иланского района вело сельскохозяйственную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>деятельность одно сельскохозяйственное предприятие — СХПК 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имениVII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съезда Советов». В настоящее время предприятие приостановило свою сельскохозяйственную деятельность и проходит процедуру ликвидации. В период до 2027 г. доля прибыльных предприятий составит 0 %.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значения составила 49,57%.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(127,0/256,2) *100=49,57%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256,2 км - протяженность автомобильных дорог - всего.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127,0 км - протяженность автомобильных дорог, не отвечающих нормативным требованиям: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1. г. Иланский- 70,5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Новогородский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сельсовет- 6,8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3. Соколовский сельсовет- 2,5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Ельниковский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сельсовет- 14,5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Карапсельский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сельсовет- 6,5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6. Новониколаевский сельсовет- 7,9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Кучердаевский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сельсовет- 1,5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8.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Южно-Александровский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сельсовет- 7 км;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9.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Далайский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сельсовет- 5,2 км;</w:t>
      </w:r>
    </w:p>
    <w:p w:rsidR="00567199" w:rsidRPr="00567199" w:rsidRDefault="00567199" w:rsidP="00567199">
      <w:pPr>
        <w:autoSpaceDE w:val="0"/>
        <w:autoSpaceDN w:val="0"/>
        <w:adjustRightInd w:val="0"/>
        <w:ind w:left="260" w:firstLine="420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10.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сельсовет- 4,6 км.</w:t>
      </w:r>
    </w:p>
    <w:p w:rsidR="00567199" w:rsidRPr="00567199" w:rsidRDefault="00567199" w:rsidP="00A27A08">
      <w:pPr>
        <w:autoSpaceDE w:val="0"/>
        <w:autoSpaceDN w:val="0"/>
        <w:adjustRightInd w:val="0"/>
        <w:ind w:left="26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Снижение показателя в 2024 году по сравнению с 2023 годом связано с тем,  что часть дорог была отремонтирована, соответственно общая протяженность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автомобильных дорог, не отвечающих нормативным требованиям уменьшилась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7.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населения муниципального района составляет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1,34%. Уменьшение показателя по сравнению с прошлым годом произошло по причине уменьшения общей доли проживающего на территории Иланского района населения.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7"/>
        <w:gridCol w:w="4526"/>
        <w:gridCol w:w="4145"/>
      </w:tblGrid>
      <w:tr w:rsidR="00567199" w:rsidRPr="00567199">
        <w:trPr>
          <w:trHeight w:val="50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Населенный пункт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Среднегодовая численность населения, человек</w:t>
            </w:r>
          </w:p>
        </w:tc>
      </w:tr>
      <w:tr w:rsidR="00567199" w:rsidRPr="00567199">
        <w:trPr>
          <w:trHeight w:val="60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Далайский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д.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Курыш-Попович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67199" w:rsidRPr="00567199">
        <w:trPr>
          <w:trHeight w:val="769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Ельниковский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сельсовет, п. Ельники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114</w:t>
            </w:r>
          </w:p>
        </w:tc>
      </w:tr>
      <w:tr w:rsidR="00567199" w:rsidRPr="00567199">
        <w:trPr>
          <w:trHeight w:val="769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Ельниковский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,п</w:t>
            </w:r>
            <w:proofErr w:type="spellEnd"/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Хайрюзовка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67199" w:rsidRPr="00567199">
        <w:trPr>
          <w:trHeight w:val="46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Карапсельский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  д.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Милехино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139</w:t>
            </w:r>
          </w:p>
        </w:tc>
      </w:tr>
      <w:tr w:rsidR="00567199" w:rsidRPr="00567199">
        <w:trPr>
          <w:trHeight w:val="61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Новопокровский</w:t>
            </w:r>
            <w:proofErr w:type="spell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д. Тамала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67199" w:rsidRPr="00567199">
        <w:trPr>
          <w:trHeight w:val="49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Южно–Александровский сельсовет д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 xml:space="preserve">ерх- </w:t>
            </w:r>
            <w:proofErr w:type="spellStart"/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Атины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8.1. крупных и средних предприятий и некоммерческих организаций;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12"/>
          <w:szCs w:val="12"/>
        </w:rPr>
        <w:t xml:space="preserve">                 </w:t>
      </w:r>
      <w:r w:rsidRPr="00567199"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крупных и средних предприятий и некоммерческих  организации в 2024 году составила 78793 рублей,</w:t>
      </w:r>
      <w:r w:rsidRPr="00567199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 сравнению с  2023 годом произошел рост (на 20,22 %) или на 13252,60 рублей.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На данное повышение повлияло увеличение МРОТ с 01.01.2024 г. (на 18,5 %), индексация заработной платы работников не бюджетных организаций и повышение заработной платы  всем работникам бюджетной сферы с 01.01.2024 г. путем предоставления ежемесячной выплаты в размере 3 тыс. руб. с начислением на нее районного коэффициента, а также повышение заработной платы отдельных категорий работников с 01.04.2024 г. на 20 %.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По оценке 2025 года размер заработной платы работников крупных и средних предприятий и некоммерческих организаций планируется в размере 90612 рублей, </w:t>
      </w:r>
      <w:r w:rsidRPr="00567199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 сравнению с  2024 годом ожидается рост (на 15%) или на 11819 рублей.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Показатель 2025 года рассчитан в связи с приростом фонда оплаты труда, за счет повышения МРОТ с 01.01.2025 года (на 16,6 %), продолжением реализации "майских" указов Президента РФ, индексация заработной платы работников не бюджетных организаций и повышение заработной платы  всем работникам бюджетной сферы с 01.01.2025 г.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>посредством увеличения специальной краевой выплаты, ежемесячного денежного поощрения на 3200 рублей с начислением на нее районного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коэффициента, а также повышение заработной платы отдельных категорий работников с 01.01.2025 г. на 10 %.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 В прогнозном периоде среднемесячная номинальная начисленная заработная плата работников крупных и средних предприятий и некоммерческих организаций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в 2026 г. по сравнению с прошлым годом номинально увеличится на 10,9 % и составит 100489 руб., в 2027 г. – номинально увеличится на 8,8 % и составит 109333 рублей.</w:t>
      </w:r>
    </w:p>
    <w:p w:rsidR="00567199" w:rsidRPr="00567199" w:rsidRDefault="00567199" w:rsidP="005671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Крайстата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, по видам экономической деятельности по крупным и средним предприятиям и организациям, самая высокая заработная плата в 2024 г. зарегистрирована по разделу транспортировка и хранение – 98574 руб., государственное управление и обеспечение военной безопасности, социальное обеспечение - 81777,10 руб., в сфере информации и связи – 73888 руб., в сфере финансовой и страховой деятельности– 71654 рублей. </w:t>
      </w:r>
      <w:proofErr w:type="gramEnd"/>
    </w:p>
    <w:p w:rsidR="00567199" w:rsidRPr="00567199" w:rsidRDefault="00567199" w:rsidP="00A27A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Самая низкая заработная плата сложилась по разделу водоснабжение; водоотведение, организация сбора и утилизация отходов, деятельность по ликвидации загрязнений – 32755,40 рублей, что на 26,5 % выше, чем в 2023 году (25888,70 руб.).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Среднемесячная начисленная заработная плата муниципальных дошкольных образовательных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учреждениях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в 2024 году составила 42212,70 руб., имеет рост по сравнению с 2023 годом на 4952,60 руб.</w:t>
      </w:r>
    </w:p>
    <w:p w:rsidR="00567199" w:rsidRPr="00567199" w:rsidRDefault="00567199" w:rsidP="00567199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Данное увеличение связано с выполнением доведенного индикативного значения средней заработной платы педагогических работников, исходя из доведенных фондов оплаты труда за счет средств субвенции краевого бюджета, индексации заработной платы, установлением специальной краевой выплаты в размере 4800 руб., а также за счет повышения минимального размера оплаты труда у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категорий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не охваченных мероприятиями по реализации указов Президента РФ.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Прогнозные значения показателей на 3-летний период представлены в положительной динамике.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8.3. муниципальных общеобразовательных учреждений;</w:t>
      </w:r>
    </w:p>
    <w:p w:rsidR="00567199" w:rsidRPr="00567199" w:rsidRDefault="00567199" w:rsidP="00567199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Среднемесячная начисленная заработная плата работников муниципальных общеобразовательных учреждениях в 2024 году составила 55886,90 руб., а в 2023 году 45443,60 руб., имеет рост по сравнению с 2023 годом на 10443,30 руб. Данное увеличение связано с выполнением доведенного индикативного значения средней заработной платы педагогических работников, исходя из доведенных фондов оплаты труда за счет средств субвенции краевого бюджета, индексации заработной платы, установлением специальной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краевой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выплаты в размере 4800 руб., а также за счет повышения минимального размера оплаты труда у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категорий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не охваченных мероприятиями по реализации указов Президента РФ.</w:t>
      </w:r>
    </w:p>
    <w:p w:rsidR="00567199" w:rsidRPr="00567199" w:rsidRDefault="00567199" w:rsidP="00567199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 учителей муниципальных общеобразовательных учреждений по итогам 2024 года  составила 70375,90 руб., согласно данных статистического отчета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ЗП-образование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, при формировании которого учтены федеральные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выплаты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установленные за классное руководство педагогическим работникам,  специальная краевая выплата в размере 4800 руб.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Прогнозные значения показателей на 3-летний период представлены в положительной динамике.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и искусства муниципального района составила в 2024 году 57085,90 рублей, </w:t>
      </w:r>
      <w:r w:rsidRPr="00567199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 сравнению с 2023 годом произошел рост (на 25,9 %) или на 11759,80 рублей.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Ожидается в 2027 году среднемесячная зарплата составит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– 75324,26 рублей.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  Среднемесячная номинальная начисленная заработная плата работников муниципальных учреждений физической культуры и спорта муниципального района составила в 2024 году 42200,50 рублей, </w:t>
      </w:r>
      <w:r w:rsidRPr="00567199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 сравнению с 2023 годом произошёл рост (на 44,36 %) или на 12967,50 рублей.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На данное повышение повлияло увеличение МРОТ с 01.01.2024 г. (на 18,5 %), и увеличение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размеров оплаты труда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специалистов и инструкторов, обеспечивающих развитие массовой физической культуры и спорта с 01.04.2024 г на 20%.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Ожидается в 2027 году среднемесячная зарплата составит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– 47320,50 рублей.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лет.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По данным краевого годового федерального статистического наблюдения по форме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по состоянию на 31.12.2024 г. ДОУ посещают 830 детей (в 2023 г.- 849 чел.)  в возрасте от 1 до 6 лет, что составляет 57,4 % (в 2023 г.- 54,4%) от общей численности детского населения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данного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возраста - 1446 чел. (в 2023 г.- 1560 чел.). Это выше показателя прошлого года на 3,0%.  При этом численность воспитанников в малокомплектных ДОУ снижается (в 2023 г.- 197 чел., в 2024 г.- 177 чел.). Снижение связано с сокращением рождаемости и миграцией сельского населения. 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На конец отчетного периода 2024г. в Иланском районе функционирует 7 ДОУ, как юридических лиц и 6 филиалов. 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расчет показателя производился по актуальной очереди. Значение показателя за 2024г. относительно предыдущего периода 2023 г. остался на прежнем уровне и составил 0 % за счет отсутствия детей в актуальной очереди.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На 01.01.2025 г. дошкольным образованием охвачены 712 детей от 3 до 7 лет и 118 детей до 3 лет. На учете для определения в дошкольные образовательные учреждения города состоит 233 человека – это дети от 0 до 3 лет (на селе очередность отсутствует), из них 5 детей с предпочтительной датой приема в текущем году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, у остальных предпочтительная дата зачисления в детский сад отложена до 01.09.2025г.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в возрасте от 3 до 7 лет получают услугу дошкольного образования в 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группах полного дня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, очередь среди детей данной возрастной категории отсутствует.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2C2D2E"/>
          <w:sz w:val="28"/>
          <w:szCs w:val="28"/>
        </w:rPr>
        <w:t xml:space="preserve">         </w:t>
      </w:r>
      <w:r w:rsidRPr="00567199">
        <w:rPr>
          <w:rFonts w:ascii="Times New Roman CYR" w:hAnsi="Times New Roman CYR" w:cs="Times New Roman CYR"/>
          <w:sz w:val="28"/>
          <w:szCs w:val="28"/>
        </w:rPr>
        <w:t>По состоянию на отчетную дату, дошкольных учреждений признанных аварийными или требующих капитального ремонта нет.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Значение данного показателя за 2024 г. составило 0 %. Все 97 выпускников 11-х классов получили аттестат о среднем общем образовании.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В прогнозируемом периоде на 2025, 2026, 2027 годы планируется достижение 100 % - значения.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состоянию на отчётную дату изменение значения показателя 76,25% по сравнению с прошлым годом 73,21 % произошло в связи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с увеличением зданий учреждений оборудованных, водопроводом и водоотведением (канализацией), автоматической пожарной сигнализацией, а также имеющие дымовые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извещатели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>, т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присоединились здания филиалов детских садов МБОУ «Новопокровская СОШ № 7»,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Прокопьевского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детского сада, МБОУ«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Далайская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СОШ № 11»,МБОУ «Южно-Александровская СОШ №5»   </w:t>
      </w: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Количество ОО, не соответствующих современным требованиям обучения в 2025 году – два учреждения. В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 течение летнего периода 2025 г. б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удет проведен капитальный ремонт в МБОУ «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Карапсельская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№13».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По состоянию на отчётную дату данный показатель изменился с 21,4 % по сравнению с прошлым годом на 20 %, по причине проведения капитального ремонта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МБОУ «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Карапсельская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13»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 в течение лета 2025 г., МБОУ 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СОШ № 1» требует капитального ремонта.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Здание </w:t>
      </w:r>
      <w:proofErr w:type="spell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Иланской</w:t>
      </w:r>
      <w:proofErr w:type="spell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2 является аварийным.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В 2024 году изменилась по сравнению с 2023 годом и составила 80,26 % (в 2023 г. - 81,53 %) по причине ежегодного снижения контингента обучающихся. </w:t>
      </w:r>
    </w:p>
    <w:p w:rsidR="00567199" w:rsidRPr="00567199" w:rsidRDefault="00567199" w:rsidP="00A27A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В образовательных организациях района ведется следующая планомерная работа: в школах проводятся спортивные мероприятия, дни здоровья, обучающиеся охвачены внеурочной деятельностью спортивно-оздоровительной направленности. Учащиеся, их родители, педагоги участвуют в различных акциях по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здоровьесбережению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. В рамках ЛОК детям и подросткам предлагается посещать лагеря дневного пребывания, трудовые формирования и участвовать в различных походах.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34" w:firstLine="392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Из 10 общеобразовательных учреждений обучение в две смены   организовано в двух городских  школах. Удельный вес детей, обучающихся во вторую смену в школах города составил в 2024 году 17,25 (456 школьников) против 14,20% (413 школьников) в 2023 году по причине организации образовательного процесса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Иланской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СОШ № 2, здание которой находится в аварийном состоянии в двух школах города и приспособленном здании.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Изменение показателя с 54,49 в 2023 году до 59,85 тыс</w:t>
      </w:r>
      <w:proofErr w:type="gramStart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ублей в 2024 году  обусловлено  тем, что суммы объема денежных средств были увеличены на выполнение необходимых ремонтных работ и перспективных планов, устранение предписаний надзорных органов.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A27A0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В 2024 году показатель выполнен на 96,58% это составляет 4098 детей в соответствие с приказом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Минпросвещения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России № 262 от 20.05.2021 «Об утверждении методик расчета показателей федеральных проектов национального проекта «Образование» согласно которого,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дети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обучающиеся в ведомстве культуры просто прибавляются, тем самым считаются несколько раз.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A27A08" w:rsidP="00567199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proofErr w:type="gramStart"/>
      <w:r w:rsidR="00567199" w:rsidRPr="00567199">
        <w:rPr>
          <w:rFonts w:ascii="Times New Roman CYR" w:hAnsi="Times New Roman CYR" w:cs="Times New Roman CYR"/>
          <w:sz w:val="28"/>
          <w:szCs w:val="28"/>
        </w:rPr>
        <w:t xml:space="preserve">- клубами и учреждениями клубного типа – 100%. В это число входят  28 учреждений </w:t>
      </w:r>
      <w:proofErr w:type="spellStart"/>
      <w:r w:rsidR="00567199" w:rsidRPr="00567199">
        <w:rPr>
          <w:rFonts w:ascii="Times New Roman CYR" w:hAnsi="Times New Roman CYR" w:cs="Times New Roman CYR"/>
          <w:sz w:val="28"/>
          <w:szCs w:val="28"/>
        </w:rPr>
        <w:t>культурно-досугового</w:t>
      </w:r>
      <w:proofErr w:type="spellEnd"/>
      <w:r w:rsidR="00567199" w:rsidRPr="00567199">
        <w:rPr>
          <w:rFonts w:ascii="Times New Roman CYR" w:hAnsi="Times New Roman CYR" w:cs="Times New Roman CYR"/>
          <w:sz w:val="28"/>
          <w:szCs w:val="28"/>
        </w:rPr>
        <w:t xml:space="preserve"> типа, в рамках проведения оптимизации  с 4 </w:t>
      </w:r>
      <w:r w:rsidR="00567199" w:rsidRPr="00567199">
        <w:rPr>
          <w:rFonts w:ascii="Times New Roman CYR" w:hAnsi="Times New Roman CYR" w:cs="Times New Roman CYR"/>
          <w:sz w:val="28"/>
          <w:szCs w:val="28"/>
        </w:rPr>
        <w:lastRenderedPageBreak/>
        <w:t>апреля 2018 года  филиалы МБУК МКДЦ «Орион»  реорганизованы и объединены в МБУК «</w:t>
      </w:r>
      <w:proofErr w:type="spellStart"/>
      <w:r w:rsidR="00567199" w:rsidRPr="00567199">
        <w:rPr>
          <w:rFonts w:ascii="Times New Roman CYR" w:hAnsi="Times New Roman CYR" w:cs="Times New Roman CYR"/>
          <w:sz w:val="28"/>
          <w:szCs w:val="28"/>
        </w:rPr>
        <w:t>Межпоселенческий</w:t>
      </w:r>
      <w:proofErr w:type="spellEnd"/>
      <w:r w:rsidR="00567199" w:rsidRPr="00567199">
        <w:rPr>
          <w:rFonts w:ascii="Times New Roman CYR" w:hAnsi="Times New Roman CYR" w:cs="Times New Roman CYR"/>
          <w:sz w:val="28"/>
          <w:szCs w:val="28"/>
        </w:rPr>
        <w:t xml:space="preserve"> Дом культуры Иланского района» и вошли также в него в качестве филиалов; в декабре 2020 года к управлению по делам культуры были присоединены два учреждения:</w:t>
      </w:r>
      <w:proofErr w:type="gramEnd"/>
      <w:r w:rsidR="00567199" w:rsidRPr="00567199">
        <w:rPr>
          <w:rFonts w:ascii="Times New Roman CYR" w:hAnsi="Times New Roman CYR" w:cs="Times New Roman CYR"/>
          <w:sz w:val="28"/>
          <w:szCs w:val="28"/>
        </w:rPr>
        <w:t xml:space="preserve"> МБУК  «Дом ремесел Иланского района» и МБУК «Дворец культуры железнодорожников Иланского района».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- библиотеками – 100%, в это число вошли все 22 библиотеки района в составе  МБУК 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библиотека Иланского района», в декабре 2024 года состоялось открытие модернизированной библиотеки им. И. А. Крылова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Карапсельской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библиотеки-филиала № 9 в рамках краевого проекта «Библиотеки будущего».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района составляет 22,86 %. Капитальный ремонт требуется: Новониколаевскому СДК,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Степановскому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СДК, Новопокровскому СДК,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Южно-Александровскому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СДК,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Богдановскому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СК,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Краснинскому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СК, МБУК </w:t>
      </w:r>
      <w:r w:rsidRPr="00567199">
        <w:rPr>
          <w:rFonts w:ascii="Times New Roman" w:hAnsi="Times New Roman" w:cs="Times New Roman"/>
          <w:sz w:val="28"/>
          <w:szCs w:val="28"/>
        </w:rPr>
        <w:t>«</w:t>
      </w:r>
      <w:r w:rsidRPr="00567199">
        <w:rPr>
          <w:rFonts w:ascii="Times New Roman CYR" w:hAnsi="Times New Roman CYR" w:cs="Times New Roman CYR"/>
          <w:sz w:val="28"/>
          <w:szCs w:val="28"/>
        </w:rPr>
        <w:t>Дворцу культуры железнодорожников</w:t>
      </w:r>
      <w:r w:rsidRPr="00567199">
        <w:rPr>
          <w:rFonts w:ascii="Times New Roman" w:hAnsi="Times New Roman" w:cs="Times New Roman"/>
          <w:sz w:val="28"/>
          <w:szCs w:val="28"/>
        </w:rPr>
        <w:t xml:space="preserve">»,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МБУК </w:t>
      </w:r>
      <w:r w:rsidRPr="00567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Межпоселенческому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Дому культуры</w:t>
      </w:r>
      <w:r w:rsidRPr="00567199">
        <w:rPr>
          <w:rFonts w:ascii="Times New Roman" w:hAnsi="Times New Roman" w:cs="Times New Roman"/>
          <w:sz w:val="28"/>
          <w:szCs w:val="28"/>
        </w:rPr>
        <w:t xml:space="preserve">».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В 2024 году в МБУК </w:t>
      </w:r>
      <w:r w:rsidRPr="00567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Межпоселенческом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Доме культуры</w:t>
      </w:r>
      <w:r w:rsidRPr="00567199">
        <w:rPr>
          <w:rFonts w:ascii="Times New Roman" w:hAnsi="Times New Roman" w:cs="Times New Roman"/>
          <w:sz w:val="28"/>
          <w:szCs w:val="28"/>
        </w:rPr>
        <w:t xml:space="preserve">» </w:t>
      </w:r>
      <w:r w:rsidRPr="00567199">
        <w:rPr>
          <w:rFonts w:ascii="Times New Roman CYR" w:hAnsi="Times New Roman CYR" w:cs="Times New Roman CYR"/>
          <w:sz w:val="28"/>
          <w:szCs w:val="28"/>
        </w:rPr>
        <w:t xml:space="preserve">проведен частичный капитальный ремонт. В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Южно-Александровском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сельском Доме культуры по </w:t>
      </w:r>
      <w:r w:rsidRPr="00567199">
        <w:rPr>
          <w:rFonts w:ascii="Times New Roman" w:hAnsi="Times New Roman" w:cs="Times New Roman"/>
          <w:sz w:val="28"/>
          <w:szCs w:val="28"/>
        </w:rPr>
        <w:t>«</w:t>
      </w:r>
      <w:r w:rsidRPr="00567199">
        <w:rPr>
          <w:rFonts w:ascii="Times New Roman CYR" w:hAnsi="Times New Roman CYR" w:cs="Times New Roman CYR"/>
          <w:sz w:val="28"/>
          <w:szCs w:val="28"/>
        </w:rPr>
        <w:t>Национальному проекту культура</w:t>
      </w:r>
      <w:r w:rsidRPr="00567199">
        <w:rPr>
          <w:rFonts w:ascii="Times New Roman" w:hAnsi="Times New Roman" w:cs="Times New Roman"/>
          <w:sz w:val="28"/>
          <w:szCs w:val="28"/>
        </w:rPr>
        <w:t xml:space="preserve">» </w:t>
      </w:r>
      <w:r w:rsidRPr="00567199">
        <w:rPr>
          <w:rFonts w:ascii="Times New Roman CYR" w:hAnsi="Times New Roman CYR" w:cs="Times New Roman CYR"/>
          <w:sz w:val="28"/>
          <w:szCs w:val="28"/>
        </w:rPr>
        <w:t>в 2022 году был проведен 2 этап капитального ремонта, к 2026-2027 году планируется завершение работ по капитальному ремонту здания.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В собственности муниципального образования Иланский район находится 1 объект культурного наследия:  "Обелиск в память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Иланских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рабочих, расстрелянных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колчаковским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отрядом за участие в вооруженном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Канско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- Иланском восстании".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Доля объектов культурного наследия, находящихся в муниципальной собственности, которые требуют проведения реставрации и консервации на 01.01.2025 г. составит 100 %.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В 2025 г. планируется реставрация "Обелиска в память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Иланских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рабочих, расстрелянных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колчаковским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отрядом за участие в вооруженном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Канско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- Иланском восстании".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С 2026 года по 2027 год показатель будет равен 0, т.к. объекты культурного наследия,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находящихся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в муниципальной собственности, не требуют проведения реставрации и консервации.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Показатель доли населения, систематически занимающихся физической культурой и спортом по сравнению с 2023 годом увеличился на 4 %,  51,50 % до 53,54 % в 2024 году - за счет увеличения числа занимающихся физической культурой и спортом на предприятиях, в учреждениях при спортивных сооружениях, а также в связи с ростом числа занимающихся в четырех спортивных клубов по месту жительства граждан в с.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Карапсель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, с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Южно-Александровке</w:t>
      </w:r>
      <w:proofErr w:type="spellEnd"/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>алай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</w:rPr>
        <w:t xml:space="preserve"> и г. Иланский. В дальнейшем данный показатель планируется увеличивать за счет открытия новых клубов по месту жительства в сельской местности, работы в территории проекта «Дворовый инструктор», а также строительства плоскостных спортивных сооружений в 2025 году.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23.1. Доля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В 2024 г. доля обучающихся систематически занимающихся физической культурой и спортом, в общей численности обучающихся возросла на 3,2%, с 92,39 % в 2023 году до 95,31 % в 2024 году, увеличение произошло за счет роста занимающихся в школьных спортивных клубах при общеобразовательных учреждениях и спортивных клубов по месту жительства граждан. В дальнейшем планируется увеличить   данный показатель за счет увеличения занимающихся в спортивной школе, а также привлечения учащихся инвалидов к занятиям адаптивным спортом.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340" w:right="740" w:firstLine="4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Общая площадь жилых помещений, приходящаяся в среднем на одного жителя – всего 25,8 кв. метров.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80" w:right="740" w:firstLine="20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408" w:type="dxa"/>
        <w:tblLayout w:type="fixed"/>
        <w:tblLook w:val="0000"/>
      </w:tblPr>
      <w:tblGrid>
        <w:gridCol w:w="4395"/>
        <w:gridCol w:w="1134"/>
        <w:gridCol w:w="821"/>
        <w:gridCol w:w="864"/>
        <w:gridCol w:w="959"/>
        <w:gridCol w:w="968"/>
        <w:gridCol w:w="6"/>
      </w:tblGrid>
      <w:tr w:rsidR="00567199" w:rsidRPr="00567199">
        <w:trPr>
          <w:trHeight w:val="5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567199" w:rsidRPr="00567199">
        <w:trPr>
          <w:gridAfter w:val="1"/>
          <w:wAfter w:w="6" w:type="dxa"/>
          <w:trHeight w:val="59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567199" w:rsidRPr="00567199">
        <w:trPr>
          <w:gridAfter w:val="1"/>
          <w:wAfter w:w="6" w:type="dxa"/>
          <w:trHeight w:val="8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 Общая площадь жилых помещений,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 w:rsidRPr="00567199">
              <w:rPr>
                <w:rFonts w:ascii="Times New Roman CYR" w:hAnsi="Times New Roman CYR" w:cs="Times New Roman CYR"/>
                <w:color w:val="000000"/>
              </w:rPr>
              <w:br/>
            </w: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387,97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387,62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387,27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386,92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386,57</w:t>
            </w:r>
          </w:p>
        </w:tc>
      </w:tr>
      <w:tr w:rsidR="00567199" w:rsidRPr="00567199">
        <w:trPr>
          <w:gridAfter w:val="1"/>
          <w:wAfter w:w="6" w:type="dxa"/>
          <w:trHeight w:val="5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2. Введено жилых помещений за отчетный период,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3,31</w:t>
            </w:r>
          </w:p>
        </w:tc>
      </w:tr>
      <w:tr w:rsidR="00567199" w:rsidRPr="00567199">
        <w:trPr>
          <w:gridAfter w:val="1"/>
          <w:wAfter w:w="6" w:type="dxa"/>
          <w:trHeight w:val="5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3. Выбыло жилых помещений за отчетный период,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3,66</w:t>
            </w:r>
          </w:p>
        </w:tc>
      </w:tr>
      <w:tr w:rsidR="00567199" w:rsidRPr="00567199">
        <w:trPr>
          <w:gridAfter w:val="1"/>
          <w:wAfter w:w="6" w:type="dxa"/>
          <w:trHeight w:val="8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4.</w:t>
            </w:r>
            <w:r w:rsidRPr="00567199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sz w:val="20"/>
                <w:szCs w:val="20"/>
              </w:rPr>
              <w:t>22528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sz w:val="20"/>
                <w:szCs w:val="20"/>
              </w:rPr>
              <w:t>22125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sz w:val="20"/>
                <w:szCs w:val="20"/>
              </w:rPr>
              <w:t>22125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sz w:val="20"/>
                <w:szCs w:val="20"/>
              </w:rPr>
              <w:t>22125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7199">
              <w:rPr>
                <w:rFonts w:ascii="Times New Roman CYR" w:hAnsi="Times New Roman CYR" w:cs="Times New Roman CYR"/>
                <w:sz w:val="20"/>
                <w:szCs w:val="20"/>
              </w:rPr>
              <w:t>22125</w:t>
            </w:r>
          </w:p>
        </w:tc>
      </w:tr>
      <w:tr w:rsidR="00567199" w:rsidRPr="00567199">
        <w:trPr>
          <w:gridAfter w:val="1"/>
          <w:wAfter w:w="6" w:type="dxa"/>
          <w:trHeight w:val="8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80" w:right="740" w:firstLine="20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ind w:left="400" w:right="50" w:firstLine="6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Уменьшение показателя в 2024 году по сравнению с 2023 годом связано с уменьшением количества проживающих и сокращением строительства индивидуальных жилых помещений.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560" w:firstLine="500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24.1. в том числе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введенная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действие за один год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8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В 2025-2027г.г. прогноз ввода МКД не планируется.  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8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>Прогноз по ИЖС предполагает сторону увеличения.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4410"/>
        <w:gridCol w:w="992"/>
        <w:gridCol w:w="992"/>
        <w:gridCol w:w="1134"/>
        <w:gridCol w:w="992"/>
        <w:gridCol w:w="993"/>
      </w:tblGrid>
      <w:tr w:rsidR="00567199" w:rsidRPr="00567199">
        <w:trPr>
          <w:trHeight w:val="518"/>
          <w:jc w:val="center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567199" w:rsidRPr="00567199">
        <w:trPr>
          <w:trHeight w:val="600"/>
          <w:jc w:val="center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567199" w:rsidRPr="00567199"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 Введено всего,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 w:rsidRPr="00567199">
              <w:rPr>
                <w:rFonts w:ascii="Times New Roman CYR" w:hAnsi="Times New Roman CYR" w:cs="Times New Roman CYR"/>
                <w:color w:val="000000"/>
              </w:rPr>
              <w:t>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3800</w:t>
            </w:r>
          </w:p>
        </w:tc>
      </w:tr>
      <w:tr w:rsidR="00567199" w:rsidRPr="00567199">
        <w:trPr>
          <w:trHeight w:val="33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1.1. индивидуальное жилищное строительство,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3 600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3 800</w:t>
            </w:r>
          </w:p>
        </w:tc>
      </w:tr>
      <w:tr w:rsidR="00567199" w:rsidRPr="00567199"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1.2. многоквартирное строительство,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0</w:t>
            </w:r>
          </w:p>
        </w:tc>
      </w:tr>
      <w:tr w:rsidR="00567199" w:rsidRPr="00567199">
        <w:trPr>
          <w:trHeight w:val="9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2.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22741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22326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21189</w:t>
            </w:r>
          </w:p>
        </w:tc>
      </w:tr>
      <w:tr w:rsidR="00567199" w:rsidRPr="00567199">
        <w:trPr>
          <w:trHeight w:val="85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0,18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В 2024 году показатель эффективности увеличился в связи с увеличением количества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введённых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в эксплуатацию ИЖС.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proofErr w:type="spellStart"/>
      <w:proofErr w:type="gramStart"/>
      <w:r w:rsidRPr="0056719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S</w:t>
      </w:r>
      <w:proofErr w:type="gramEnd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ввод=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Sз+Sн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Чсг=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(3310+0)/22326=0,15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48" w:firstLine="4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Sз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–о</w:t>
      </w:r>
      <w:proofErr w:type="gramEnd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бщая площадь жилых помещений в жилых и не жилых зданиях, введенных в действие за год организациями-застройщиками по данным формы федерального статистического наблюдения.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48" w:firstLine="4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proofErr w:type="gramStart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S</w:t>
      </w:r>
      <w:proofErr w:type="gramEnd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н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 xml:space="preserve"> - общая площадь жилых помещений в жилых домах, построенных населением за год по данным формы федерального статистического наблюдения.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248" w:firstLine="4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</w:rPr>
        <w:t xml:space="preserve"> - среднегодовая численность постоянного населения городского округа.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Прогноз на 2025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proofErr w:type="spellStart"/>
      <w:proofErr w:type="gramStart"/>
      <w:r w:rsidRPr="00567199">
        <w:rPr>
          <w:rFonts w:ascii="Times New Roman CYR" w:hAnsi="Times New Roman CYR" w:cs="Times New Roman CYR"/>
          <w:sz w:val="28"/>
          <w:szCs w:val="28"/>
          <w:u w:val="single"/>
        </w:rPr>
        <w:t>S</w:t>
      </w:r>
      <w:proofErr w:type="gram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ввод=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Sз+Sн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Чсг=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3400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+0)/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21932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=</w:t>
      </w: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0,16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Прогноз на 2026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proofErr w:type="spellStart"/>
      <w:proofErr w:type="gramStart"/>
      <w:r w:rsidRPr="00567199">
        <w:rPr>
          <w:rFonts w:ascii="Times New Roman CYR" w:hAnsi="Times New Roman CYR" w:cs="Times New Roman CYR"/>
          <w:sz w:val="28"/>
          <w:szCs w:val="28"/>
          <w:u w:val="single"/>
        </w:rPr>
        <w:t>S</w:t>
      </w:r>
      <w:proofErr w:type="gram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ввод=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Sз+Sн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Чсг=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3600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+0)/</w:t>
      </w:r>
      <w:r w:rsidRPr="00567199">
        <w:rPr>
          <w:rFonts w:ascii="Times New Roman CYR" w:hAnsi="Times New Roman CYR" w:cs="Times New Roman CYR"/>
          <w:sz w:val="28"/>
          <w:szCs w:val="28"/>
        </w:rPr>
        <w:t>21553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=</w:t>
      </w: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0,17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left="248" w:firstLine="4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Прогноз на 2027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-460" w:firstLine="460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567199">
        <w:rPr>
          <w:rFonts w:ascii="Times New Roman CYR" w:hAnsi="Times New Roman CYR" w:cs="Times New Roman CYR"/>
          <w:sz w:val="28"/>
          <w:szCs w:val="28"/>
          <w:u w:val="single"/>
        </w:rPr>
        <w:t>S</w:t>
      </w:r>
      <w:proofErr w:type="gram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ввод=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Sз+Sн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Чсг=</w:t>
      </w:r>
      <w:proofErr w:type="spellEnd"/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3800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+0)/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 xml:space="preserve"> 21189</w:t>
      </w:r>
      <w:r w:rsidRPr="00567199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=</w:t>
      </w:r>
      <w:r w:rsidRPr="0056719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0,18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567199">
        <w:rPr>
          <w:rFonts w:ascii="Times New Roman CYR" w:hAnsi="Times New Roman CYR" w:cs="Times New Roman CYR"/>
          <w:sz w:val="26"/>
          <w:szCs w:val="26"/>
        </w:rPr>
        <w:t xml:space="preserve">Площадь    земельных    участков, предоставленных   для   строительства    в   расчете   на 10 тыс. человек населения   в 2024 году, составила 2,77 га.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Поб=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Пж+Пк+</w:t>
      </w:r>
      <w:proofErr w:type="gram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ПН</w:t>
      </w:r>
      <w:proofErr w:type="spellEnd"/>
      <w:proofErr w:type="gram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*10000</w:t>
      </w:r>
      <w:r w:rsidRPr="00567199">
        <w:rPr>
          <w:rFonts w:ascii="Times New Roman CYR" w:hAnsi="Times New Roman CYR" w:cs="Times New Roman CYR"/>
          <w:sz w:val="26"/>
          <w:szCs w:val="26"/>
        </w:rPr>
        <w:t>= (6,19+0+0)/22326*10000=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2,77</w:t>
      </w:r>
      <w:r w:rsidRPr="00567199">
        <w:rPr>
          <w:rFonts w:ascii="Times New Roman CYR" w:hAnsi="Times New Roman CYR" w:cs="Times New Roman CYR"/>
          <w:sz w:val="26"/>
          <w:szCs w:val="26"/>
        </w:rPr>
        <w:t xml:space="preserve"> га.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Пж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 xml:space="preserve"> - площадь земельных участков, представленных для жилищного строительства (в том числе ИЖС)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Пк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 xml:space="preserve"> - площадь земельных участков, предоставленных для комплекса освоения в целях жилищного строительства;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Нн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 xml:space="preserve"> - площадь земельных участков, предоставленных для строительства объектов, не являющихся объектами жилищного строительства;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 xml:space="preserve"> – среднегодовая численность постоянного населения городского округа;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2025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Поб=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Пж+Пк+</w:t>
      </w:r>
      <w:proofErr w:type="gram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ПН</w:t>
      </w:r>
      <w:proofErr w:type="spellEnd"/>
      <w:proofErr w:type="gram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*10000</w:t>
      </w:r>
      <w:r w:rsidRPr="00567199">
        <w:rPr>
          <w:rFonts w:ascii="Times New Roman CYR" w:hAnsi="Times New Roman CYR" w:cs="Times New Roman CYR"/>
          <w:sz w:val="26"/>
          <w:szCs w:val="26"/>
        </w:rPr>
        <w:t>= (6,19+0+0)/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</w:rPr>
        <w:t>21932</w:t>
      </w:r>
      <w:r w:rsidRPr="00567199">
        <w:rPr>
          <w:rFonts w:ascii="Times New Roman CYR" w:hAnsi="Times New Roman CYR" w:cs="Times New Roman CYR"/>
          <w:sz w:val="26"/>
          <w:szCs w:val="26"/>
        </w:rPr>
        <w:t>*10000=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2,82 </w:t>
      </w:r>
      <w:r w:rsidRPr="00567199">
        <w:rPr>
          <w:rFonts w:ascii="Times New Roman CYR" w:hAnsi="Times New Roman CYR" w:cs="Times New Roman CYR"/>
          <w:sz w:val="26"/>
          <w:szCs w:val="26"/>
        </w:rPr>
        <w:t>га.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2026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Поб=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Пж+Пк+</w:t>
      </w:r>
      <w:proofErr w:type="gram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ПН</w:t>
      </w:r>
      <w:proofErr w:type="spellEnd"/>
      <w:proofErr w:type="gram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*10000</w:t>
      </w:r>
      <w:r w:rsidRPr="00567199">
        <w:rPr>
          <w:rFonts w:ascii="Times New Roman CYR" w:hAnsi="Times New Roman CYR" w:cs="Times New Roman CYR"/>
          <w:sz w:val="26"/>
          <w:szCs w:val="26"/>
        </w:rPr>
        <w:t>= (6,19+0+0)/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</w:rPr>
        <w:t>21553</w:t>
      </w:r>
      <w:r w:rsidRPr="00567199">
        <w:rPr>
          <w:rFonts w:ascii="Times New Roman CYR" w:hAnsi="Times New Roman CYR" w:cs="Times New Roman CYR"/>
          <w:sz w:val="26"/>
          <w:szCs w:val="26"/>
        </w:rPr>
        <w:t>*10000=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2,87</w:t>
      </w:r>
      <w:r w:rsidRPr="00567199">
        <w:rPr>
          <w:rFonts w:ascii="Times New Roman CYR" w:hAnsi="Times New Roman CYR" w:cs="Times New Roman CYR"/>
          <w:sz w:val="26"/>
          <w:szCs w:val="26"/>
        </w:rPr>
        <w:t xml:space="preserve"> га.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2027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Поб=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Пж+Пк+</w:t>
      </w:r>
      <w:proofErr w:type="gram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ПН</w:t>
      </w:r>
      <w:proofErr w:type="spellEnd"/>
      <w:proofErr w:type="gram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</w:rPr>
        <w:t>*10000</w:t>
      </w:r>
      <w:r w:rsidRPr="00567199">
        <w:rPr>
          <w:rFonts w:ascii="Times New Roman CYR" w:hAnsi="Times New Roman CYR" w:cs="Times New Roman CYR"/>
          <w:sz w:val="26"/>
          <w:szCs w:val="26"/>
        </w:rPr>
        <w:t>= (6,19+0+0)/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</w:rPr>
        <w:t>21189</w:t>
      </w:r>
      <w:r w:rsidRPr="00567199">
        <w:rPr>
          <w:rFonts w:ascii="Times New Roman CYR" w:hAnsi="Times New Roman CYR" w:cs="Times New Roman CYR"/>
          <w:sz w:val="26"/>
          <w:szCs w:val="26"/>
        </w:rPr>
        <w:t>*10000=</w:t>
      </w:r>
      <w:r w:rsidRPr="00567199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2,92</w:t>
      </w:r>
      <w:r w:rsidRPr="00567199">
        <w:rPr>
          <w:rFonts w:ascii="Times New Roman CYR" w:hAnsi="Times New Roman CYR" w:cs="Times New Roman CYR"/>
          <w:sz w:val="26"/>
          <w:szCs w:val="26"/>
        </w:rPr>
        <w:t xml:space="preserve"> га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 xml:space="preserve">К земельным участкам, на которых расположены объекты, не являющиеся объектами жилищного строительства, относятся земельные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участки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на которых располагаются объекты: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дерево обрабатывающей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промышленности,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- для размещения сельскохозяйственных объектов,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-  гаражного назначения и магазинов. 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Площадь земельных участков, представленных для жилищного строительства, индивидуального жилищного строительства и площади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земельных участков, предоставленных для комплексного освоения в целях жилищного строительства в 2024 составила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>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proofErr w:type="spellStart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Пжил=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Пж+Пк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Чсг</w:t>
      </w:r>
      <w:proofErr w:type="spellEnd"/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*10000 = (6,19+0)/22326*10000=2,77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2025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Пжил=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Пж+Пк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 = (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6,19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+0)/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21932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*10000=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2,82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;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2026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Пжил=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Пж+Пк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 = (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6,19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+0)/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21553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*10000=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2,87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;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</w:pP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Прогноз на 2027 год: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Пжил=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(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Пж+Пк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)/</w:t>
      </w:r>
      <w:proofErr w:type="spellStart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Чсг</w:t>
      </w:r>
      <w:proofErr w:type="spellEnd"/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 = (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6,19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+0)/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21189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*10000=</w:t>
      </w:r>
      <w:r w:rsidRPr="00567199">
        <w:rPr>
          <w:rFonts w:ascii="Times New Roman CYR" w:hAnsi="Times New Roman CYR" w:cs="Times New Roman CYR"/>
          <w:b/>
          <w:bCs/>
          <w:i/>
          <w:iCs/>
          <w:sz w:val="26"/>
          <w:szCs w:val="26"/>
          <w:u w:val="single"/>
        </w:rPr>
        <w:t>2,92</w:t>
      </w:r>
      <w:r w:rsidRPr="00567199"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;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5"/>
        <w:gridCol w:w="850"/>
        <w:gridCol w:w="851"/>
        <w:gridCol w:w="992"/>
        <w:gridCol w:w="992"/>
        <w:gridCol w:w="993"/>
      </w:tblGrid>
      <w:tr w:rsidR="00567199" w:rsidRPr="00567199">
        <w:trPr>
          <w:trHeight w:val="300"/>
          <w:jc w:val="center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567199" w:rsidRPr="00567199">
        <w:trPr>
          <w:trHeight w:val="600"/>
          <w:jc w:val="center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20256прогноз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567199" w:rsidRPr="00567199">
        <w:trPr>
          <w:trHeight w:val="6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1. Площадь земельных участков, предоставленных для строительства, 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  <w:r w:rsidRPr="00567199">
              <w:rPr>
                <w:rFonts w:ascii="Times New Roman CYR" w:hAnsi="Times New Roman CYR" w:cs="Times New Roman CYR"/>
                <w:color w:val="000000"/>
              </w:rPr>
              <w:t>, 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</w:tr>
      <w:tr w:rsidR="00567199" w:rsidRPr="00567199">
        <w:trPr>
          <w:trHeight w:val="349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1.1. для жилищного строительства (в т.ч. для ИЖС), 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6,19</w:t>
            </w:r>
          </w:p>
        </w:tc>
      </w:tr>
      <w:tr w:rsidR="00567199" w:rsidRPr="00567199">
        <w:trPr>
          <w:trHeight w:val="6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1.2. для комплексного освоения в целях жилищного строительства, 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</w:tr>
      <w:tr w:rsidR="00567199" w:rsidRPr="00567199">
        <w:trPr>
          <w:trHeight w:val="6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1.3. для строительства объектов, не являющихся объектами жилищного строительства, 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</w:tr>
      <w:tr w:rsidR="00567199" w:rsidRPr="00567199">
        <w:trPr>
          <w:trHeight w:val="9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2.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 w:rsidRPr="00567199"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22 741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</w:rPr>
              <w:t>22326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567199">
              <w:rPr>
                <w:rFonts w:ascii="Times New Roman CYR" w:hAnsi="Times New Roman CYR" w:cs="Times New Roman CYR"/>
              </w:rPr>
              <w:t>21189</w:t>
            </w:r>
          </w:p>
        </w:tc>
      </w:tr>
      <w:tr w:rsidR="00567199" w:rsidRPr="00567199">
        <w:trPr>
          <w:trHeight w:val="85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2,92</w:t>
            </w:r>
          </w:p>
        </w:tc>
      </w:tr>
      <w:tr w:rsidR="00567199" w:rsidRPr="00567199">
        <w:trPr>
          <w:trHeight w:val="142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</w:rPr>
              <w:t>2,92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 xml:space="preserve">Площадь земельных участков, предоставленных для жилищного строительства, индивидуального строительства и комплексного освоения в </w:t>
      </w:r>
      <w:r w:rsidRPr="00567199">
        <w:rPr>
          <w:rFonts w:ascii="Times New Roman CYR" w:hAnsi="Times New Roman CYR" w:cs="Times New Roman CYR"/>
          <w:sz w:val="28"/>
          <w:szCs w:val="28"/>
        </w:rPr>
        <w:lastRenderedPageBreak/>
        <w:t>целях жилищного строительства, в 2024 году показатель составил 6,19 га на 10 тыс. чел. при численности населения 22326 чел. В плановом периоде ожидается, что показатель будет увеличиваться: в 2025 году показатель существенно не изменится 6,19га на 10 тыс. чел. населения при численности населения 21932 человек, 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2026 году показатель составит 6,19 га на 10 тыс. чел. населения при численности населения 21553 чел., в 2027 году показатель составит 6,19 га на 10 тыс. чел. населения при численности населения 21189 чел.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26. Площадь земельных участков, предоставленных для строительства, в отношении которых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даты принятия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sz w:val="28"/>
          <w:szCs w:val="28"/>
        </w:rPr>
        <w:t xml:space="preserve">На территории Иланского района нет земельных участков, предоставленных для строительства, в отношении которых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</w:rPr>
        <w:t>торгов (конкурсов, аукционов) не было получено разрешение на ввод в эксплуатацию.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 разрешения на ввод в эксплуатацию объектов жилищного строительства в течение 3 лет  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1371"/>
        <w:gridCol w:w="1559"/>
        <w:gridCol w:w="2126"/>
        <w:gridCol w:w="1418"/>
        <w:gridCol w:w="1134"/>
        <w:gridCol w:w="1417"/>
      </w:tblGrid>
      <w:tr w:rsidR="00567199" w:rsidRPr="00567199">
        <w:trPr>
          <w:trHeight w:val="1203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26.1. Площадь земельных участков, предоставленных для жилищного строительства, </w:t>
            </w: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в отношении которых 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 даты принятия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решения о предоставлении земельного участка </w:t>
            </w: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или подписания протокола о результатах торгов (конкурсов, аукционов) не было получено разрешение на ввод в эксплуатацию в течение 3 лет, кв.м.</w:t>
            </w:r>
          </w:p>
        </w:tc>
      </w:tr>
      <w:tr w:rsidR="00567199" w:rsidRPr="00567199">
        <w:trPr>
          <w:trHeight w:val="283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 xml:space="preserve">№ </w:t>
            </w:r>
            <w:proofErr w:type="spellStart"/>
            <w:proofErr w:type="gram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  <w:proofErr w:type="gramEnd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/</w:t>
            </w:r>
            <w:proofErr w:type="spell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Площадь земельного участка,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Общая площадь жилищного строительства на предоставленном земельном участке, кв.м. (проектная)</w:t>
            </w:r>
          </w:p>
        </w:tc>
      </w:tr>
      <w:tr w:rsidR="00567199" w:rsidRPr="00567199">
        <w:trPr>
          <w:trHeight w:val="271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567199" w:rsidRPr="00567199">
        <w:trPr>
          <w:trHeight w:val="27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567199" w:rsidRPr="00567199">
        <w:trPr>
          <w:trHeight w:val="279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Случаев невыдачи разрешения на ввод в эксплуатацию иных объектов капитального строительства в течение 5 лет 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1733"/>
        <w:gridCol w:w="1391"/>
        <w:gridCol w:w="2294"/>
        <w:gridCol w:w="1701"/>
        <w:gridCol w:w="2051"/>
      </w:tblGrid>
      <w:tr w:rsidR="00567199" w:rsidRPr="00567199"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26.2. Площадь земельных участков, предоставленных для </w:t>
            </w:r>
            <w:r w:rsidRPr="0056719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иных объектов капитального строительства, в отношении</w:t>
            </w: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которых </w:t>
            </w:r>
            <w:proofErr w:type="gramStart"/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 даты принятия</w:t>
            </w:r>
            <w:proofErr w:type="gramEnd"/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 w:rsidRPr="0056719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 лет</w:t>
            </w: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, кв.м.</w:t>
            </w:r>
          </w:p>
        </w:tc>
      </w:tr>
      <w:tr w:rsidR="00567199" w:rsidRPr="00567199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 xml:space="preserve">№ </w:t>
            </w:r>
            <w:proofErr w:type="spellStart"/>
            <w:proofErr w:type="gram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  <w:proofErr w:type="gramEnd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/</w:t>
            </w:r>
            <w:proofErr w:type="spell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Площадь земельных участков, кв.м.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</w:tr>
      <w:tr w:rsidR="00567199" w:rsidRPr="00567199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567199" w:rsidRPr="00567199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567199" w:rsidRPr="00567199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составила 98,41%. Показатель по сравнению с 2023 годом незначительно увеличился на 2,26 %.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водо</w:t>
      </w:r>
      <w:proofErr w:type="spell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-, тепл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о-</w:t>
      </w:r>
      <w:proofErr w:type="gram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, </w:t>
      </w:r>
      <w:proofErr w:type="spell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газо</w:t>
      </w:r>
      <w:proofErr w:type="spellEnd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 Общее число организаций коммунального комплекса, осуществляющих свою деятельность на территории Иланского района, осуществляющих производство товаров, оказание услуг по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водо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-, тепл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о-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газо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-, электроснабжению, водоотведению, очистке сточных вод, утилизации (захоронению) твердых бытовых отходов 9 единиц. Из них использующих объекты коммунальной инфраструктуры на праве частной собственности - 6 единиц,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- 3 единицы.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299"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учет, в 2024 году составила 100%. </w:t>
      </w:r>
    </w:p>
    <w:p w:rsidR="00567199" w:rsidRPr="00567199" w:rsidRDefault="00567199" w:rsidP="0056719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567199">
        <w:rPr>
          <w:rFonts w:ascii="Times New Roman" w:hAnsi="Times New Roman" w:cs="Times New Roman"/>
          <w:sz w:val="28"/>
          <w:szCs w:val="28"/>
          <w:u w:color="FF0000"/>
        </w:rPr>
        <w:t xml:space="preserve">Уменьшение количества многоквартирных домов по сравнению с 2023 годом на территории Иланского района связано с тем, что в </w:t>
      </w:r>
      <w:proofErr w:type="gramStart"/>
      <w:r w:rsidRPr="00567199">
        <w:rPr>
          <w:rFonts w:ascii="Times New Roman" w:hAnsi="Times New Roman" w:cs="Times New Roman"/>
          <w:sz w:val="28"/>
          <w:szCs w:val="28"/>
          <w:u w:color="FF0000"/>
        </w:rPr>
        <w:t>г</w:t>
      </w:r>
      <w:proofErr w:type="gramEnd"/>
      <w:r w:rsidRPr="00567199">
        <w:rPr>
          <w:rFonts w:ascii="Times New Roman" w:hAnsi="Times New Roman" w:cs="Times New Roman"/>
          <w:sz w:val="28"/>
          <w:szCs w:val="28"/>
          <w:u w:color="FF0000"/>
        </w:rPr>
        <w:t>. Иланский – 4 многоквартирных дома площадью – 1,63 тыс. кв. м., находящихся в аварийном состоянии были расселены, сняты с кадастрового учета и снесены.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299"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743"/>
        <w:gridCol w:w="986"/>
        <w:gridCol w:w="986"/>
        <w:gridCol w:w="986"/>
        <w:gridCol w:w="986"/>
        <w:gridCol w:w="986"/>
      </w:tblGrid>
      <w:tr w:rsidR="00567199" w:rsidRPr="00567199">
        <w:trPr>
          <w:trHeight w:val="303"/>
        </w:trPr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Значения показателя</w:t>
            </w:r>
          </w:p>
        </w:tc>
      </w:tr>
      <w:tr w:rsidR="00567199" w:rsidRPr="00567199">
        <w:trPr>
          <w:trHeight w:val="606"/>
        </w:trPr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2023 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2024 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2025 оценка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567199" w:rsidRPr="00567199">
        <w:trPr>
          <w:trHeight w:val="909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</w:tr>
      <w:tr w:rsidR="00567199" w:rsidRPr="00567199">
        <w:trPr>
          <w:trHeight w:val="1212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 w:rsidRPr="00567199">
              <w:rPr>
                <w:rFonts w:ascii="Times New Roman CYR" w:hAnsi="Times New Roman CYR" w:cs="Times New Roman CYR"/>
                <w:u w:color="FF0000"/>
              </w:rPr>
              <w:br/>
            </w:r>
            <w:r w:rsidRPr="00567199">
              <w:rPr>
                <w:rFonts w:ascii="Times New Roman CYR" w:hAnsi="Times New Roman CYR" w:cs="Times New Roman CYR"/>
                <w:i/>
                <w:iCs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126</w:t>
            </w:r>
          </w:p>
        </w:tc>
      </w:tr>
      <w:tr w:rsidR="00567199" w:rsidRPr="00567199">
        <w:trPr>
          <w:trHeight w:val="128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u w:color="FF0000"/>
              </w:rPr>
              <w:t>100,00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30.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A2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РАСЧЕТ показателя  № 30  «Доля населения, получившего жилые помещения и улучшившие жилищные условия в отчетном году, в общей численности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населения, состоящего на учете в качестве нуждающихся в жилых 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помещениях», в  </w:t>
      </w:r>
      <w:r w:rsidRPr="00567199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Иланском районе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Красноярского края: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813"/>
        <w:gridCol w:w="857"/>
        <w:gridCol w:w="850"/>
        <w:gridCol w:w="851"/>
        <w:gridCol w:w="850"/>
        <w:gridCol w:w="992"/>
      </w:tblGrid>
      <w:tr w:rsidR="00567199" w:rsidRPr="00567199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lastRenderedPageBreak/>
              <w:t xml:space="preserve">№ </w:t>
            </w:r>
            <w:proofErr w:type="spellStart"/>
            <w:proofErr w:type="gram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  <w:proofErr w:type="gramEnd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/</w:t>
            </w:r>
            <w:proofErr w:type="spellStart"/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</w:t>
            </w:r>
            <w:proofErr w:type="spellEnd"/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Показатель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факт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оценка       прогноз</w:t>
            </w:r>
          </w:p>
        </w:tc>
      </w:tr>
      <w:tr w:rsidR="00567199" w:rsidRPr="0056719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2027</w:t>
            </w:r>
          </w:p>
        </w:tc>
      </w:tr>
      <w:tr w:rsidR="00567199" w:rsidRPr="00567199">
        <w:trPr>
          <w:trHeight w:val="19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  <w:t xml:space="preserve"> Численность населения (семей), получившего жилые помещения и улучшившего жилищные условия 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color="FF0000"/>
              </w:rPr>
              <w:t>по договору социального найма в отчетном году</w:t>
            </w:r>
            <w:r w:rsidRPr="00567199"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  <w:t xml:space="preserve">, чел.  </w:t>
            </w:r>
            <w:r w:rsidRPr="00567199">
              <w:rPr>
                <w:rFonts w:ascii="Times New Roman CYR" w:hAnsi="Times New Roman CYR" w:cs="Times New Roman CYR"/>
                <w:i/>
                <w:iCs/>
                <w:color w:val="000000"/>
                <w:sz w:val="26"/>
                <w:szCs w:val="26"/>
                <w:u w:color="FF0000"/>
              </w:rPr>
              <w:t>(по данным статистического отчета №4-соцнайм графа 3 строка 01 минус строка 02), чел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6"/>
                <w:szCs w:val="26"/>
                <w:highlight w:val="white"/>
                <w:u w:color="FF0000"/>
              </w:rP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</w:tr>
      <w:tr w:rsidR="00567199" w:rsidRPr="005671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color="FF0000"/>
              </w:rPr>
              <w:t>по договорам социального найма на конец прошлого года</w:t>
            </w:r>
            <w:r w:rsidRPr="00567199"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  <w:t>, чел. 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25</w:t>
            </w:r>
          </w:p>
        </w:tc>
      </w:tr>
      <w:tr w:rsidR="00567199" w:rsidRPr="005671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 xml:space="preserve">3. 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4,0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Объектом обследования с помощью данного показателя являются граждане, имеющие право на бесплатное предоставление жилых помещений по договору социального найма в муниципальном жилищном фонде.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Согласно данных формы федерального статистического наблюдения № 4-соцнайм «Сведения о количестве семей, получивших жилое помещение по договорам социального найма» в 2024 году   количество семей, получивших жилое помещение и улучшивших жилищные условия по договорам социального найма – 8, из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них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не </w:t>
      </w:r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состоявших на учете в качестве нуждающихся в жилых помещениях - 8 семей (переселение из аварийного жилья).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Таким образом, в 2024 году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составляет 0 %.            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Низкий показатель обуславливается отсутствием финансирования на строительство жилых домов для обеспечения жилыми помещениями малоимущих граждан, состоящих на учете в качестве нуждающихся в жилых помещениях. Жилье в районе строится в большей доле индивидуальными застройщиками за счет собственных и заемных средств, строительство социального жилья на территории  Иланского района отсутствует.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 2025 году  планируется предоставить 1 жилое помещение: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1 -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очередники, нуждающиеся в жилье.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В 2026 году планируется предоставить  1 жилое помещение: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1 -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очередники, нуждающиеся в жилье.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 2027 году планируется предоставить 1 жилое помещение: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  1 -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очередники, нуждающиеся в жилье.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едется работа по проверке обоснованности нахождения граждан на учете, нуждающихся в получении жилья, что ведет к уменьшению численности населения, состоящего на учете в качестве нуждающегося в жилых помещениях по договорам социального найма (в связи со смертью, в связи с выездом в другие МО, утраты оснований в качестве нуждающихся в жилом помещении).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Администрацией района прилагаются все возможные ресурсы для оказания помощи населению, по предоставлению земельных участков для строительства, выдача разрешений на строительство жилых помещений, их реконструкцию и т.д.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Иланский район является дотационной территорией, свыше 20% занимают поступления из краевого бюджета.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Иланского района (без учета субвенций) составляет за 2024 год – 26,39 %, оценка за 2025 год – 26,18 %,  в прогнозном периоде за 2026 год – 26,82 %, 2027 год – 27,89 %.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Увеличение поступлений планируется по налогу на доходы физических лиц: продолжается работа комиссии по снижению задолженности по налоговым платежам в консолидированный бюджет края и по проведению работы по легализации «теневой» заработной платы во внебюджетном секторе экономики. Проводится разъяснительная работа по недопущению образования задолженности по налоговым платежам в СМИ, на сайте Администрации, при личных беседах с гражданами, индивидуальными предпринимателями, представителями юридических лиц.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По доходам от использования имущества: продолжает проводиться работа по взысканию задолженности прошлых лет по арендным платежам в досудебном порядке.</w:t>
      </w:r>
    </w:p>
    <w:p w:rsidR="00567199" w:rsidRPr="00F02565" w:rsidRDefault="00567199" w:rsidP="00F0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исполнении расходных обязательств.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F02565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567199" w:rsidRPr="00567199" w:rsidRDefault="00D906E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  </w:t>
      </w:r>
      <w:r w:rsidR="00567199" w:rsidRPr="00567199">
        <w:rPr>
          <w:rFonts w:ascii="Times New Roman CYR" w:hAnsi="Times New Roman CYR" w:cs="Times New Roman CYR"/>
          <w:sz w:val="28"/>
          <w:szCs w:val="28"/>
          <w:u w:color="FF0000"/>
        </w:rPr>
        <w:t>По состоянию на 31.12.2024 года в Иланском районе  муниципальных унитарных предприятий находящихся в стадии банкротства не имеется. В перспективе до 2027 года не планируется введение процедуры банкротства в отношении муниципальных унитарных предприятий.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F02565" w:rsidRDefault="00567199" w:rsidP="00F0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На территории Иланского района в 2024 году  объем не завершенного в установленные сроки строительства, осуществляемого за счет средств бюджета муниципального района, отсутствует.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F02565" w:rsidRPr="00F02565" w:rsidRDefault="00F02565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F02565" w:rsidRDefault="00567199" w:rsidP="00F0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По состоянию на 31.12.2024 года в Иланском районе отсутствует просроченная кредиторская задолженность по оплате труда (включая начисления на оплату труда) муниципальных бюджетных учреждений.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F02565" w:rsidRDefault="00D906E9" w:rsidP="00F02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</w:t>
      </w:r>
      <w:r w:rsidR="00567199" w:rsidRPr="00567199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Увеличение </w:t>
      </w:r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proofErr w:type="gramStart"/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связан</w:t>
      </w:r>
      <w:proofErr w:type="gramEnd"/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 сокращением численности жителей района  в 2024 году в сравнении с 2023  годом на  415 чел.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D906E9" w:rsidRPr="00567199" w:rsidRDefault="00D906E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D906E9" w:rsidRDefault="00D906E9" w:rsidP="00D9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</w:t>
      </w:r>
      <w:r w:rsidRPr="00B54C9C">
        <w:rPr>
          <w:rFonts w:ascii="Times New Roman CYR" w:hAnsi="Times New Roman CYR" w:cs="Times New Roman CYR"/>
          <w:sz w:val="28"/>
          <w:szCs w:val="28"/>
          <w:u w:color="FF0000"/>
        </w:rPr>
        <w:t xml:space="preserve">Схема территориального планирования Иланского района Красноярского края   Иланского района была разработана 2011 году, а утверждена 2012 году графические материалы имеются в </w:t>
      </w:r>
      <w:proofErr w:type="gramStart"/>
      <w:r w:rsidRPr="00B54C9C">
        <w:rPr>
          <w:rFonts w:ascii="Times New Roman CYR" w:hAnsi="Times New Roman CYR" w:cs="Times New Roman CYR"/>
          <w:sz w:val="28"/>
          <w:szCs w:val="28"/>
          <w:u w:color="FF0000"/>
        </w:rPr>
        <w:t>растровым</w:t>
      </w:r>
      <w:proofErr w:type="gramEnd"/>
      <w:r w:rsidRPr="00B54C9C">
        <w:rPr>
          <w:rFonts w:ascii="Times New Roman CYR" w:hAnsi="Times New Roman CYR" w:cs="Times New Roman CYR"/>
          <w:sz w:val="28"/>
          <w:szCs w:val="28"/>
          <w:u w:color="FF0000"/>
        </w:rPr>
        <w:t xml:space="preserve"> формате (Решение сессии Иланского района Совета депутатов от 26.12 2012 № 33-219 Р).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D906E9" w:rsidP="0056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</w:t>
      </w:r>
      <w:r w:rsidR="00567199"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Удовлетворенность населения Иланского района деятельностью органов местного </w:t>
      </w:r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самоуправления </w:t>
      </w:r>
      <w:r w:rsidR="00567199"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за 2024 год </w:t>
      </w:r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составила   50,9   % от числа опрошенных.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D906E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</w:t>
      </w:r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Среднегодовая численность постоянного населения Иланского района за 2024 год составила  22,326 тыс. человек, что на 415 человек меньше чем в 2023 году. Ожидается уменьшение среднегодовой численности населения по годам: 2025 год - 21,932 тыс. чел., 2026 год - 21,553 тыс</w:t>
      </w:r>
      <w:proofErr w:type="gramStart"/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.ч</w:t>
      </w:r>
      <w:proofErr w:type="gramEnd"/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ел., 2027 год - 21,189 тыс.чел.</w:t>
      </w:r>
    </w:p>
    <w:p w:rsidR="00567199" w:rsidRPr="00567199" w:rsidRDefault="00D906E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</w:t>
      </w:r>
      <w:r w:rsidR="00567199"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Одной из приоритетных задач Администрации района на перспективу ставится улучшение демографической ситуации</w:t>
      </w:r>
      <w:r w:rsidR="00567199" w:rsidRPr="00567199">
        <w:rPr>
          <w:rFonts w:ascii="Times New Roman CYR" w:hAnsi="Times New Roman CYR" w:cs="Times New Roman CYR"/>
          <w:color w:val="000000"/>
          <w:sz w:val="26"/>
          <w:szCs w:val="26"/>
          <w:u w:color="FF0000"/>
        </w:rPr>
        <w:t>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D906E9" w:rsidRPr="00D906E9" w:rsidRDefault="00D906E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39.1 Потребления электроэнергии на одного человека, который по итогам 2023 года составляет 1018,01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квт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./час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., 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выше фактического уровня 2023 года на 41,05 вт./ час.,  или на  4,03%.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highlight w:val="yellow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Увеличение показателя, по отношению к прошлому году, произошло в связи с увеличением объема потребления электрической энергии, которая составила в 2024 году 5320101,0 кВтч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многоквартирных домах, что выше уровня 2022 года на 156841,0 кВтч.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По оценке 2024 года и краткосрочной перспективе до 2027 года, показатель значительных изменений не претерпит, на его значении может отразиться только факт бережного отношения, проживающего населения к потреблению энергоресурсов.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39.2 «Тепловая энергия» Гкал на 1 кв.м. – 0,27 Гкал. Показатель по сравнению с 2023 годом не изменился. В 2024 году температурный режим был повышен (в сравнении с аналогичным периодом 2023 года) наружного воздуха, в периоды отопительного сезона 2023-2024 года</w:t>
      </w:r>
      <w:r w:rsidRPr="00567199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left="320" w:right="80"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Объём потребления тепловой энергии на цели отопления многоквартирных домов составил 40899,64 Гкал, площадь отопления составляет 148920,0кв.м. Уменьшение площади многоквартирных жилых домов в 2024 году по сравнению с 2023 годом связано с тем, что 2 дома расселены, снесены и сняты с кадастрового учета.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На уменьшение общих объёмов потребления тепловой энергии, на цели отопления многоквартирных домов, также сказался повышенный температурный режим (в сравнении с аналогичным периодом 2023 года) наружного воздуха, в периоды отопительного сезона 2023-2024 года</w:t>
      </w:r>
      <w:r w:rsidRPr="00567199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В перспективе 2024 – 2026 годов значение показателя будет зависеть только от температурного режима наружного воздуха в период отопления.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39.3 «Горячая вода» - объём потребления горячей воды на 1 проживающего – 15,16 куб.м., что на 0,08 м. куб., больше чем в 2023 году. 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Объем потребления жителями многоквартирных домов, по итогам 2024 года, составил 56667,41тыс. куб.м., численность проживающих потребителей 3737 чел. по итогам 2024 года. Увеличение показателя в 2024 году по сравнению с 2023 годом связано с увеличением расхода горячей воды в многоквартирных домах.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По оценке   2024 года и перспективе 2025 - 2027 годов значительных изменений показателя не планируется, показатель может измениться только за счёт более экономичного потребления горячей воды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проживающими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39.4 «Холодная вода» - в расчёте на одного жителя многоквартирного дома, при численности проживающих   потребителей 5226 чел., по итогам 2024 года составила– 25,03 м. куб., что на 0,04 м. куб. меньше чем в 2023 году. 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Общий объём потребления холодной воды жителями многоквартирных домов, по итогам 2024 года, составил 130806,83тыс. куб.м.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Изменение расчётного значения показателя, к уровню 2023 года, связано с уменьшением численности проживающих в многоквартирных домах.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По оценке   2024 года и перспективе 2025 - 2027 годов значительных изменений показателя не планируется, показатель может измениться только за счёт более экономичного потребления холодной воды 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проживающими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39.5 «Природный газ» - централизованное газоснабжение отсутствует.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80" w:firstLine="85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15"/>
        <w:gridCol w:w="3382"/>
        <w:gridCol w:w="1276"/>
        <w:gridCol w:w="251"/>
        <w:gridCol w:w="1122"/>
        <w:gridCol w:w="254"/>
        <w:gridCol w:w="1066"/>
        <w:gridCol w:w="257"/>
        <w:gridCol w:w="975"/>
        <w:gridCol w:w="257"/>
        <w:gridCol w:w="977"/>
      </w:tblGrid>
      <w:tr w:rsidR="00567199" w:rsidRPr="00567199">
        <w:trPr>
          <w:trHeight w:val="29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567199" w:rsidRPr="00567199">
        <w:trPr>
          <w:trHeight w:val="69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567199" w:rsidRPr="00567199">
        <w:trPr>
          <w:trHeight w:val="56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39.1. Потребление электрической энергии, кВт·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ч</w:t>
            </w:r>
            <w:proofErr w:type="gramEnd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 на 1 проживающего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976,96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1 018,01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1 018,01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1 018,01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1 018,01</w:t>
            </w:r>
          </w:p>
        </w:tc>
      </w:tr>
      <w:tr w:rsidR="00567199" w:rsidRPr="00567199">
        <w:trPr>
          <w:trHeight w:val="5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5163 260,0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5 320 101,0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5320101,0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5 320101,0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5320101,0</w:t>
            </w:r>
          </w:p>
        </w:tc>
      </w:tr>
      <w:tr w:rsidR="00567199" w:rsidRPr="00567199">
        <w:trPr>
          <w:trHeight w:val="8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</w:tr>
      <w:tr w:rsidR="00567199" w:rsidRPr="00567199">
        <w:trPr>
          <w:trHeight w:val="56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0,27</w:t>
            </w:r>
          </w:p>
        </w:tc>
      </w:tr>
      <w:tr w:rsidR="00567199" w:rsidRPr="00567199">
        <w:trPr>
          <w:trHeight w:val="5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41 160,00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40 899,64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40 899,64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40 899,64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40 899,64</w:t>
            </w:r>
          </w:p>
        </w:tc>
      </w:tr>
      <w:tr w:rsidR="00567199" w:rsidRPr="00567199">
        <w:trPr>
          <w:trHeight w:val="5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общая площадь жилых помещений в многоквартирных домах, 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150 430,00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148920,00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148920,00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148920,00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148920,00</w:t>
            </w:r>
          </w:p>
        </w:tc>
      </w:tr>
      <w:tr w:rsidR="00567199" w:rsidRPr="00567199">
        <w:trPr>
          <w:trHeight w:val="56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39.3. Потребление горячей воды, куб. метров на 1 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проживающего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15,08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15,16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15,16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15,16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15,16</w:t>
            </w:r>
          </w:p>
        </w:tc>
      </w:tr>
      <w:tr w:rsidR="00567199" w:rsidRPr="00567199">
        <w:trPr>
          <w:trHeight w:val="5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объем потребления горячей воды в многоквартирных домах, куб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57 276,00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56 667,41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56 667,41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56 667,41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56 667,41</w:t>
            </w:r>
          </w:p>
        </w:tc>
      </w:tr>
      <w:tr w:rsidR="00567199" w:rsidRPr="00567199">
        <w:trPr>
          <w:trHeight w:val="90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3 798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3 737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3 737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3 737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3 737</w:t>
            </w:r>
          </w:p>
        </w:tc>
      </w:tr>
      <w:tr w:rsidR="00567199" w:rsidRPr="00567199">
        <w:trPr>
          <w:trHeight w:val="56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39.4. Потребление холодной воды, куб. метров на 1 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проживающего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25,07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25,03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25,03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25,03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25,03</w:t>
            </w:r>
          </w:p>
        </w:tc>
      </w:tr>
      <w:tr w:rsidR="00567199" w:rsidRPr="00567199">
        <w:trPr>
          <w:trHeight w:val="5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потребления холодной воды в многоквартирных домах, куб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132 476,66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130 806,83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130 806,83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130 806,83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130 806,83</w:t>
            </w:r>
          </w:p>
        </w:tc>
      </w:tr>
      <w:tr w:rsidR="00567199" w:rsidRPr="00567199">
        <w:trPr>
          <w:trHeight w:val="10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5 226</w:t>
            </w:r>
          </w:p>
        </w:tc>
      </w:tr>
      <w:tr w:rsidR="00567199" w:rsidRPr="00567199">
        <w:trPr>
          <w:gridBefore w:val="1"/>
          <w:wBefore w:w="15" w:type="dxa"/>
          <w:trHeight w:val="297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 w:firstLine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40.1. Удельная величина потребления электроэнергии муниципальными бюджетными учреждениями на одного человека, в 2023 году составила 133,8 кВт·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ч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 w:firstLine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Среднегодовая численность постоянного населения Иланского района за 2024 год составила 22,326 тыс. человек. 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Объем потребленной (израсходованной) электрической энергии </w:t>
      </w:r>
      <w:r w:rsidRPr="00567199">
        <w:rPr>
          <w:rFonts w:ascii="Times New Roman CYR" w:hAnsi="Times New Roman CYR" w:cs="Times New Roman CYR"/>
          <w:color w:val="1D1D1D"/>
          <w:sz w:val="28"/>
          <w:szCs w:val="28"/>
          <w:u w:color="FF0000"/>
        </w:rPr>
        <w:t>муниципальными учреждениями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(кВтч) в 2024 году – 2987165,0 кВтч (данные предоставлены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ресурсоснабжающей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организацией).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Ув.=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2987165,0 кВтч/22326=133,8 кВт·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ч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. уменьшение показателя, по отношению к прошлому году связано с уменьшением численности населения и уменьшением потребляемого объема электроэнергии. 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40.2. Удельная величина потребления тепловой энергии муниципальными бюджетными учреждениями на 1 кв. метр общей площади, в 2024 году составила 0,33 Гкал.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-92"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Суммарное количество тепловой энергии муниципальными бюджетными учреждениями за 2024 год составило: 16043,0 Гкал (данные предоставленные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ресурсоснабжающими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организациями), общая площадь муниципальных учреждений 48 583,76кв.м. Увеличение площади муниципальных учреждений по сравнению с 2023 годом связано с уточненными данными, полученных от образовательных учреждений.</w:t>
      </w:r>
    </w:p>
    <w:p w:rsidR="00567199" w:rsidRPr="00567199" w:rsidRDefault="00567199" w:rsidP="00D906E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Ув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 = 16043,0/48583,76= 0,33 Гкал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., </w:t>
      </w:r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показатель, по отношению к прошлому году уменьшился, в связи с уменьшением объема потребления тепловой энергии. Объем потребления тепловой энергии уменьшился в связи с 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тем, что здание МБОУ </w:t>
      </w:r>
      <w:r w:rsidRPr="00567199">
        <w:rPr>
          <w:rFonts w:ascii="Times New Roman" w:hAnsi="Times New Roman" w:cs="Times New Roman"/>
          <w:sz w:val="28"/>
          <w:szCs w:val="28"/>
          <w:u w:color="FF0000"/>
        </w:rPr>
        <w:t>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Иланская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</w:t>
      </w:r>
      <w:r w:rsidRPr="00567199">
        <w:rPr>
          <w:rFonts w:ascii="Times New Roman" w:hAnsi="Times New Roman" w:cs="Times New Roman"/>
          <w:sz w:val="28"/>
          <w:szCs w:val="28"/>
          <w:u w:color="FF0000"/>
        </w:rPr>
        <w:t xml:space="preserve">№2» 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признано аварийным, здание законсервировано, потребление тепловой энергии приостановлено.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50" w:firstLine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40.3. Удельная величина потребления горячей воды муниципальными бюджетными учреждениями на одного человека, в 2024 году составила 0,10 куб.м. Общий объем потребления горячей воды муниципальными бюджетными учреждениями за 2024 год составил 2337,53 м3 (данные предоставленные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ресурсоснабжающими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организациями). Уменьшение показателя в 2024 году по сравнению с 2023 годом связано с уменьшением объема потребления горячей воды и уменьшения среднегодовой численности постоянного населения района, взятой для расчета показателя. Уменьшение объема потребления горячей воды в 2024 году по сравнению с 2023 годом также связано с выведением из 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эксплуатиции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аварийного здания МБОУ </w:t>
      </w:r>
      <w:r w:rsidRPr="00567199">
        <w:rPr>
          <w:rFonts w:ascii="Times New Roman" w:hAnsi="Times New Roman" w:cs="Times New Roman"/>
          <w:sz w:val="28"/>
          <w:szCs w:val="28"/>
          <w:u w:color="FF0000"/>
        </w:rPr>
        <w:t>«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Иланская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</w:t>
      </w:r>
      <w:r w:rsidRPr="00567199">
        <w:rPr>
          <w:rFonts w:ascii="Times New Roman" w:hAnsi="Times New Roman" w:cs="Times New Roman"/>
          <w:sz w:val="28"/>
          <w:szCs w:val="28"/>
          <w:u w:color="FF0000"/>
        </w:rPr>
        <w:t>№2»</w:t>
      </w: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left="420" w:right="460" w:firstLine="14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Ув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.г</w:t>
      </w:r>
      <w:proofErr w:type="spellEnd"/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= 2337,53/22326= 0,10 м3. 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460" w:firstLine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40.4. Удельная величина потребления холодной воды муниципальными бюджетными учреждениями на одного человека, в 2024 году составила 1,32 куб. метров.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460" w:firstLine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Ув</w:t>
      </w:r>
      <w:proofErr w:type="gram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.х</w:t>
      </w:r>
      <w:proofErr w:type="spellEnd"/>
      <w:proofErr w:type="gram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= 31650,0/22326= 1,42 м.куб., увеличение показателя, по отношению к прошлому году связано с увеличение потребления холодной воды.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460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Объем потребления холодной воды муниципальными бюджетными учреждениями за 2024 год составил 31650,0 м3 (данные предоставленные </w:t>
      </w:r>
      <w:proofErr w:type="spellStart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ресурсоснабжающими</w:t>
      </w:r>
      <w:proofErr w:type="spellEnd"/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организациями).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46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3379"/>
        <w:gridCol w:w="1170"/>
        <w:gridCol w:w="1292"/>
        <w:gridCol w:w="1242"/>
        <w:gridCol w:w="1276"/>
        <w:gridCol w:w="1439"/>
        <w:gridCol w:w="18"/>
      </w:tblGrid>
      <w:tr w:rsidR="00567199" w:rsidRPr="00567199">
        <w:trPr>
          <w:trHeight w:val="274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567199" w:rsidRPr="00567199">
        <w:trPr>
          <w:gridAfter w:val="1"/>
          <w:wAfter w:w="18" w:type="dxa"/>
          <w:trHeight w:val="637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567199" w:rsidRPr="00567199">
        <w:trPr>
          <w:gridAfter w:val="1"/>
          <w:wAfter w:w="18" w:type="dxa"/>
          <w:trHeight w:val="520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40.1. Потребление электрической энергии, кВт·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ч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138,32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133,8</w:t>
            </w:r>
          </w:p>
        </w:tc>
      </w:tr>
      <w:tr w:rsidR="00567199" w:rsidRPr="00567199">
        <w:trPr>
          <w:gridAfter w:val="1"/>
          <w:wAfter w:w="18" w:type="dxa"/>
          <w:trHeight w:val="1146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3145575,0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Calibri" w:hAnsi="Calibri" w:cs="Calibri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2987165,0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Calibri" w:hAnsi="Calibri" w:cs="Calibri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2987165,0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Calibri" w:hAnsi="Calibri" w:cs="Calibri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2987165,0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rPr>
                <w:rFonts w:ascii="Calibri" w:hAnsi="Calibri" w:cs="Calibri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2987165,0</w:t>
            </w:r>
          </w:p>
        </w:tc>
      </w:tr>
      <w:tr w:rsidR="00567199" w:rsidRPr="00567199">
        <w:trPr>
          <w:gridAfter w:val="1"/>
          <w:wAfter w:w="18" w:type="dxa"/>
          <w:trHeight w:val="757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среднегодовая</w:t>
            </w: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22741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</w:tr>
      <w:tr w:rsidR="00567199" w:rsidRPr="00567199">
        <w:trPr>
          <w:gridAfter w:val="1"/>
          <w:wAfter w:w="18" w:type="dxa"/>
          <w:trHeight w:val="520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</w:tr>
      <w:tr w:rsidR="00567199" w:rsidRPr="00567199">
        <w:trPr>
          <w:gridAfter w:val="1"/>
          <w:wAfter w:w="18" w:type="dxa"/>
          <w:trHeight w:val="821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17116,241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16043,00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16043,00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16043,00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16043,00</w:t>
            </w:r>
          </w:p>
        </w:tc>
      </w:tr>
      <w:tr w:rsidR="00567199" w:rsidRPr="00567199">
        <w:trPr>
          <w:gridAfter w:val="1"/>
          <w:wAfter w:w="18" w:type="dxa"/>
          <w:trHeight w:val="548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общая площадь муниципальных учреждений, кв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41450.2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48583,76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48583,76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48583,76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48583,76</w:t>
            </w:r>
          </w:p>
        </w:tc>
      </w:tr>
      <w:tr w:rsidR="00567199" w:rsidRPr="00567199">
        <w:trPr>
          <w:gridAfter w:val="1"/>
          <w:wAfter w:w="18" w:type="dxa"/>
          <w:trHeight w:val="274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40.3. Потребление горячей воды, куб. 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м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</w:t>
            </w:r>
          </w:p>
        </w:tc>
      </w:tr>
      <w:tr w:rsidR="00567199" w:rsidRPr="00567199">
        <w:trPr>
          <w:gridAfter w:val="1"/>
          <w:wAfter w:w="18" w:type="dxa"/>
          <w:trHeight w:val="821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объем потребленной (израсходованной) горячей воды муниципальными учреждениями, куб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2891,092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2337,53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2337,53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2337,53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2337.53</w:t>
            </w:r>
          </w:p>
        </w:tc>
      </w:tr>
      <w:tr w:rsidR="00567199" w:rsidRPr="00567199">
        <w:trPr>
          <w:gridAfter w:val="1"/>
          <w:wAfter w:w="18" w:type="dxa"/>
          <w:trHeight w:val="832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среднегодовая</w:t>
            </w: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22741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</w:tr>
      <w:tr w:rsidR="00567199" w:rsidRPr="00567199">
        <w:trPr>
          <w:gridAfter w:val="1"/>
          <w:wAfter w:w="18" w:type="dxa"/>
          <w:trHeight w:val="274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40.4. Потребление холодной воды, куб. </w:t>
            </w:r>
            <w:proofErr w:type="gramStart"/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м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1,42</w:t>
            </w:r>
          </w:p>
        </w:tc>
      </w:tr>
      <w:tr w:rsidR="00567199" w:rsidRPr="00567199">
        <w:trPr>
          <w:gridAfter w:val="1"/>
          <w:wAfter w:w="18" w:type="dxa"/>
          <w:trHeight w:val="821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холодной воды муниципальными учреждениями, куб</w:t>
            </w:r>
            <w:proofErr w:type="gramStart"/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30040,0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31650,0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31650,0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30650,0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31650,0</w:t>
            </w:r>
          </w:p>
        </w:tc>
      </w:tr>
      <w:tr w:rsidR="00567199" w:rsidRPr="00567199">
        <w:trPr>
          <w:gridAfter w:val="1"/>
          <w:wAfter w:w="18" w:type="dxa"/>
          <w:trHeight w:val="733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u w:color="FF0000"/>
              </w:rPr>
              <w:t>среднегодовая</w:t>
            </w: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22741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99" w:rsidRPr="00567199" w:rsidRDefault="00567199" w:rsidP="0056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567199">
              <w:rPr>
                <w:rFonts w:ascii="Times New Roman CYR" w:hAnsi="Times New Roman CYR" w:cs="Times New Roman CYR"/>
                <w:color w:val="000000"/>
                <w:u w:color="FF0000"/>
              </w:rPr>
              <w:t>22326</w:t>
            </w:r>
          </w:p>
        </w:tc>
      </w:tr>
    </w:tbl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46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right="460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 40.5. «Природный газ» - централизованное газоснабжение отсутствует.</w:t>
      </w:r>
    </w:p>
    <w:p w:rsidR="00567199" w:rsidRPr="00567199" w:rsidRDefault="00567199" w:rsidP="00D906E9">
      <w:pPr>
        <w:autoSpaceDE w:val="0"/>
        <w:autoSpaceDN w:val="0"/>
        <w:adjustRightInd w:val="0"/>
        <w:spacing w:after="0" w:line="240" w:lineRule="auto"/>
        <w:ind w:right="28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D906E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41. </w:t>
      </w:r>
      <w:proofErr w:type="gramStart"/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567199">
        <w:rPr>
          <w:rFonts w:ascii="Times New Roman" w:hAnsi="Times New Roman" w:cs="Times New Roman"/>
          <w:b/>
          <w:bCs/>
          <w:color w:val="000000"/>
          <w:sz w:val="28"/>
          <w:szCs w:val="28"/>
          <w:u w:color="FF0000"/>
        </w:rPr>
        <w:t>«</w:t>
      </w: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Интернет</w:t>
      </w:r>
      <w:r w:rsidRPr="00567199">
        <w:rPr>
          <w:rFonts w:ascii="Times New Roman" w:hAnsi="Times New Roman" w:cs="Times New Roman"/>
          <w:b/>
          <w:bCs/>
          <w:color w:val="000000"/>
          <w:sz w:val="28"/>
          <w:szCs w:val="28"/>
          <w:u w:color="FF0000"/>
        </w:rPr>
        <w:t>») (</w:t>
      </w:r>
      <w:r w:rsidRPr="00567199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при наличии)</w:t>
      </w:r>
      <w:proofErr w:type="gramEnd"/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 41.1 в сфере культуры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sz w:val="28"/>
          <w:szCs w:val="28"/>
          <w:u w:color="FF0000"/>
        </w:rPr>
        <w:t xml:space="preserve">В 2024 году независимая оценка качества в учреждениях культуры не проводилась. </w:t>
      </w:r>
      <w:r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Независимая оценка качества проводилась в 2023 году.</w:t>
      </w: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41.2  в сфере образования:</w:t>
      </w: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color w:val="000000"/>
          <w:sz w:val="28"/>
          <w:szCs w:val="28"/>
          <w:u w:color="FF0000"/>
        </w:rPr>
      </w:pPr>
    </w:p>
    <w:p w:rsidR="00567199" w:rsidRPr="00567199" w:rsidRDefault="00567199" w:rsidP="005671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567199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Независимая оценка качества образовательных услуг проводилась в 2023 году. Процедура проводится 1 раз в 3 года в соответствии с существующим законодательством. Следующая процедура проведения НОКО в образовательных организациях Иланского района запланирована на 2026 год. </w:t>
      </w:r>
    </w:p>
    <w:p w:rsidR="009E6F3B" w:rsidRDefault="009E6F3B"/>
    <w:sectPr w:rsidR="009E6F3B" w:rsidSect="00567199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99"/>
    <w:rsid w:val="00111B1C"/>
    <w:rsid w:val="002D672A"/>
    <w:rsid w:val="00567199"/>
    <w:rsid w:val="009E6F3B"/>
    <w:rsid w:val="00A27A08"/>
    <w:rsid w:val="00D906E9"/>
    <w:rsid w:val="00F02565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ansk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8917</Words>
  <Characters>50830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servereconomiki</dc:creator>
  <cp:lastModifiedBy>servereconomiki</cp:lastModifiedBy>
  <cp:revision>4</cp:revision>
  <dcterms:created xsi:type="dcterms:W3CDTF">2025-04-28T07:41:00Z</dcterms:created>
  <dcterms:modified xsi:type="dcterms:W3CDTF">2025-04-29T03:17:00Z</dcterms:modified>
</cp:coreProperties>
</file>