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ИЛАНСКИЙ  </w:t>
      </w:r>
      <w:r w:rsidR="0095640D">
        <w:rPr>
          <w:rFonts w:ascii="Times New Roman" w:hAnsi="Times New Roman" w:cs="Times New Roman"/>
          <w:b/>
          <w:sz w:val="24"/>
          <w:szCs w:val="24"/>
        </w:rPr>
        <w:t>РАЙОННЫЙ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СОВЕТ ДЕПУТАТОВ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 (проект)</w:t>
      </w: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 20</w:t>
            </w:r>
            <w:r w:rsidR="00946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</w:p>
        </w:tc>
      </w:tr>
    </w:tbl>
    <w:p w:rsidR="00F32D67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</w:t>
      </w:r>
      <w:r w:rsidR="0095640D">
        <w:rPr>
          <w:rFonts w:ascii="Times New Roman" w:hAnsi="Times New Roman" w:cs="Times New Roman"/>
          <w:sz w:val="24"/>
          <w:szCs w:val="24"/>
        </w:rPr>
        <w:t xml:space="preserve"> изменений в решение </w:t>
      </w:r>
      <w:proofErr w:type="spellStart"/>
      <w:r w:rsidR="00CF37D0">
        <w:rPr>
          <w:rFonts w:ascii="Times New Roman" w:hAnsi="Times New Roman" w:cs="Times New Roman"/>
          <w:sz w:val="24"/>
          <w:szCs w:val="24"/>
        </w:rPr>
        <w:t>Карапсельского</w:t>
      </w:r>
      <w:proofErr w:type="spellEnd"/>
      <w:r w:rsidR="00E7766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956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E77666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CF37D0">
        <w:rPr>
          <w:rFonts w:ascii="Times New Roman" w:hAnsi="Times New Roman" w:cs="Times New Roman"/>
          <w:sz w:val="24"/>
          <w:szCs w:val="24"/>
        </w:rPr>
        <w:t xml:space="preserve">07.08.2013 </w:t>
      </w:r>
      <w:r w:rsidR="00E77666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CF37D0">
        <w:rPr>
          <w:rFonts w:ascii="Times New Roman" w:hAnsi="Times New Roman" w:cs="Times New Roman"/>
          <w:sz w:val="24"/>
          <w:szCs w:val="24"/>
        </w:rPr>
        <w:t>30-127-р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CF37D0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77666">
        <w:rPr>
          <w:rFonts w:ascii="Times New Roman" w:hAnsi="Times New Roman" w:cs="Times New Roman"/>
          <w:sz w:val="24"/>
          <w:szCs w:val="24"/>
        </w:rPr>
        <w:t>Прави</w:t>
      </w:r>
      <w:r w:rsidR="00CF37D0">
        <w:rPr>
          <w:rFonts w:ascii="Times New Roman" w:hAnsi="Times New Roman" w:cs="Times New Roman"/>
          <w:sz w:val="24"/>
          <w:szCs w:val="24"/>
        </w:rPr>
        <w:t xml:space="preserve">л землепользования и застройки </w:t>
      </w:r>
      <w:proofErr w:type="spellStart"/>
      <w:r w:rsidR="00CF37D0">
        <w:rPr>
          <w:rFonts w:ascii="Times New Roman" w:hAnsi="Times New Roman" w:cs="Times New Roman"/>
          <w:sz w:val="24"/>
          <w:szCs w:val="24"/>
        </w:rPr>
        <w:t>Карапсельского</w:t>
      </w:r>
      <w:proofErr w:type="spellEnd"/>
      <w:r w:rsidR="00E77666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F37D0">
        <w:rPr>
          <w:rFonts w:ascii="Times New Roman" w:hAnsi="Times New Roman" w:cs="Times New Roman"/>
          <w:sz w:val="24"/>
          <w:szCs w:val="24"/>
        </w:rPr>
        <w:t xml:space="preserve"> Иланского района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640D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>
        <w:rPr>
          <w:rFonts w:ascii="Times New Roman" w:hAnsi="Times New Roman" w:cs="Times New Roman"/>
          <w:sz w:val="24"/>
          <w:szCs w:val="24"/>
        </w:rPr>
        <w:t xml:space="preserve">Устава Иланского </w:t>
      </w:r>
      <w:r w:rsidR="001456B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32D67">
        <w:rPr>
          <w:rFonts w:ascii="Times New Roman" w:hAnsi="Times New Roman" w:cs="Times New Roman"/>
          <w:sz w:val="24"/>
          <w:szCs w:val="24"/>
        </w:rPr>
        <w:t xml:space="preserve">района Красноярского края, </w:t>
      </w:r>
      <w:r w:rsidRPr="0095640D">
        <w:rPr>
          <w:rFonts w:ascii="Times New Roman" w:hAnsi="Times New Roman" w:cs="Times New Roman"/>
          <w:sz w:val="24"/>
          <w:szCs w:val="24"/>
        </w:rPr>
        <w:t>Иланский районный</w:t>
      </w:r>
      <w:r w:rsidR="00F32D67" w:rsidRPr="0095640D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F32D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32D67" w:rsidRDefault="00F32D67" w:rsidP="00ED505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B1B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spellStart"/>
      <w:r w:rsidR="00CF37D0">
        <w:rPr>
          <w:rFonts w:ascii="Times New Roman" w:hAnsi="Times New Roman" w:cs="Times New Roman"/>
          <w:sz w:val="24"/>
          <w:szCs w:val="24"/>
        </w:rPr>
        <w:t>Карапсельского</w:t>
      </w:r>
      <w:proofErr w:type="spellEnd"/>
      <w:r w:rsidR="00CF37D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Иланского района Красноярского края от 07.08.2013 г. г. № 30-127-р «Об утверждении Правил землепользования и застройки </w:t>
      </w:r>
      <w:proofErr w:type="spellStart"/>
      <w:r w:rsidR="00CF37D0">
        <w:rPr>
          <w:rFonts w:ascii="Times New Roman" w:hAnsi="Times New Roman" w:cs="Times New Roman"/>
          <w:sz w:val="24"/>
          <w:szCs w:val="24"/>
        </w:rPr>
        <w:t>Карапсельского</w:t>
      </w:r>
      <w:proofErr w:type="spellEnd"/>
      <w:r w:rsidR="00CF37D0">
        <w:rPr>
          <w:rFonts w:ascii="Times New Roman" w:hAnsi="Times New Roman" w:cs="Times New Roman"/>
          <w:sz w:val="24"/>
          <w:szCs w:val="24"/>
        </w:rPr>
        <w:t xml:space="preserve"> сельсовета Иланского района»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2987" w:rsidRDefault="003B5B1B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E6A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7666">
        <w:rPr>
          <w:rFonts w:ascii="Times New Roman" w:hAnsi="Times New Roman" w:cs="Times New Roman"/>
          <w:sz w:val="24"/>
          <w:szCs w:val="24"/>
        </w:rPr>
        <w:t xml:space="preserve">В </w:t>
      </w:r>
      <w:r w:rsidR="00CF37D0">
        <w:rPr>
          <w:rFonts w:ascii="Times New Roman" w:hAnsi="Times New Roman" w:cs="Times New Roman"/>
          <w:sz w:val="24"/>
          <w:szCs w:val="24"/>
        </w:rPr>
        <w:t>статье 16 главы 2 части 2 п. 1</w:t>
      </w:r>
      <w:r w:rsidR="00E77666">
        <w:rPr>
          <w:rFonts w:ascii="Times New Roman" w:hAnsi="Times New Roman" w:cs="Times New Roman"/>
          <w:sz w:val="24"/>
          <w:szCs w:val="24"/>
        </w:rPr>
        <w:t xml:space="preserve"> изложить в новой редакции:</w:t>
      </w:r>
    </w:p>
    <w:p w:rsidR="00CF37D0" w:rsidRPr="00CF37D0" w:rsidRDefault="00CF37D0" w:rsidP="00CF37D0">
      <w:pPr>
        <w:pStyle w:val="a5"/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7D0">
        <w:rPr>
          <w:rFonts w:ascii="Times New Roman" w:hAnsi="Times New Roman" w:cs="Times New Roman"/>
          <w:sz w:val="24"/>
          <w:szCs w:val="24"/>
        </w:rPr>
        <w:t>1. Основные виды и параметры разрешённого использования земельных участков и объектов капитально строительства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62"/>
        <w:gridCol w:w="3026"/>
        <w:gridCol w:w="3446"/>
      </w:tblGrid>
      <w:tr w:rsidR="00CF37D0" w:rsidRPr="000C13C1" w:rsidTr="0094247F">
        <w:trPr>
          <w:trHeight w:val="552"/>
        </w:trPr>
        <w:tc>
          <w:tcPr>
            <w:tcW w:w="2943" w:type="dxa"/>
            <w:vAlign w:val="center"/>
          </w:tcPr>
          <w:p w:rsidR="00CF37D0" w:rsidRPr="000C13C1" w:rsidRDefault="00CF37D0" w:rsidP="0094247F">
            <w:pPr>
              <w:ind w:firstLine="284"/>
              <w:jc w:val="center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ВИДЫ ИСПОЛЬЗОВАНИЯ</w:t>
            </w:r>
          </w:p>
        </w:tc>
        <w:tc>
          <w:tcPr>
            <w:tcW w:w="3119" w:type="dxa"/>
            <w:vAlign w:val="center"/>
          </w:tcPr>
          <w:p w:rsidR="00CF37D0" w:rsidRPr="000C13C1" w:rsidRDefault="00CF37D0" w:rsidP="0094247F">
            <w:pPr>
              <w:ind w:firstLine="284"/>
              <w:jc w:val="center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3509" w:type="dxa"/>
            <w:vAlign w:val="center"/>
          </w:tcPr>
          <w:p w:rsidR="00CF37D0" w:rsidRPr="000C13C1" w:rsidRDefault="00CF37D0" w:rsidP="0094247F">
            <w:pPr>
              <w:ind w:firstLine="284"/>
              <w:jc w:val="center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ОСОБЫЕ УСЛОВИЯ РЕАЛИЗАЦИИ РЕГЛАМЕНТА</w:t>
            </w:r>
          </w:p>
        </w:tc>
      </w:tr>
      <w:tr w:rsidR="00CF37D0" w:rsidRPr="000C13C1" w:rsidTr="0094247F">
        <w:tc>
          <w:tcPr>
            <w:tcW w:w="2943" w:type="dxa"/>
          </w:tcPr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9B2D83">
              <w:rPr>
                <w:rFonts w:eastAsia="Calibri"/>
                <w:sz w:val="24"/>
                <w:szCs w:val="24"/>
              </w:rPr>
              <w:t>Для  индивидуального</w:t>
            </w:r>
            <w:proofErr w:type="gramEnd"/>
            <w:r w:rsidRPr="009B2D83">
              <w:rPr>
                <w:rFonts w:eastAsia="Calibri"/>
                <w:sz w:val="24"/>
                <w:szCs w:val="24"/>
              </w:rPr>
              <w:t xml:space="preserve"> жилищного строительства (код 2.1).</w:t>
            </w: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Pr="00B96576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Pr="00B96576" w:rsidRDefault="00CF37D0" w:rsidP="0094247F">
            <w:pPr>
              <w:rPr>
                <w:rFonts w:eastAsia="Calibri"/>
                <w:sz w:val="24"/>
                <w:szCs w:val="24"/>
              </w:rPr>
            </w:pPr>
            <w:r w:rsidRPr="00B96576">
              <w:rPr>
                <w:rFonts w:eastAsia="Calibri"/>
                <w:sz w:val="24"/>
                <w:szCs w:val="24"/>
              </w:rPr>
              <w:t>Малоэтажная многоквартирная жилая застройка</w:t>
            </w: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Pr="000C13C1" w:rsidRDefault="00CF37D0" w:rsidP="0094247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  <w:p w:rsidR="00CF37D0" w:rsidRPr="000C13C1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  <w:p w:rsidR="00CF37D0" w:rsidRPr="000C13C1" w:rsidRDefault="00CF37D0" w:rsidP="0094247F">
            <w:pPr>
              <w:ind w:firstLine="284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lastRenderedPageBreak/>
              <w:t>1.Этажность – не более 3 этажей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2. Высота с мансардным завершением до конька скатной кровли – не более 14 метров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3. Коэффициент использования территории: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-для индивидуального типа жилых домов – не более 0.67;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lastRenderedPageBreak/>
              <w:t>-для блокированного типа (в расчете на один блок) – не более 1.5;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-для секционного типа до трех этажей (в расчете на одну секцию) – не более 0.94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4. До границы соседнего участка расстояния должны быть не менее: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-от индивидуального, блокированного и секционного жилого дома – 3 метра;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-от постройки для содержания скота и птицы – 4 метра;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-от других построек – 1 метр (при условии соблюдения противопожарных разрывов).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5. Максимальный процент застройки участка не может превышать 50%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 xml:space="preserve">6. 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</w:t>
            </w:r>
            <w:r w:rsidRPr="000C13C1">
              <w:rPr>
                <w:rFonts w:eastAsia="Calibri"/>
                <w:sz w:val="24"/>
                <w:szCs w:val="24"/>
              </w:rPr>
              <w:lastRenderedPageBreak/>
              <w:t>ближе 7 метров от входа в дом</w:t>
            </w:r>
          </w:p>
        </w:tc>
        <w:tc>
          <w:tcPr>
            <w:tcW w:w="3509" w:type="dxa"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lastRenderedPageBreak/>
              <w:t>1. Новое строительство, реконструкцию осуществлять по утвержденному проекту планировки и межевания территории.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2. Ограждение земельных участков со стороны красных линий улиц должно быть единообразным, как минимум, на протяжении одного квартала.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 xml:space="preserve">3. Не допускается размещение хозяйственных построек со стороны красных </w:t>
            </w:r>
            <w:r w:rsidRPr="000C13C1">
              <w:rPr>
                <w:rFonts w:eastAsia="Calibri"/>
                <w:sz w:val="24"/>
                <w:szCs w:val="24"/>
              </w:rPr>
              <w:lastRenderedPageBreak/>
              <w:t>линий улиц, за исключением гаражей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4. В пределах участка запрещается размещение автостоянок для грузового транспорта.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5.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6. На землях общего пользования не допускается ремонт автомобилей, складирование строительных материалов, хозяйственного инвентаря.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 xml:space="preserve">7. Размещение бань и саун допускается при условии </w:t>
            </w:r>
            <w:proofErr w:type="spellStart"/>
            <w:r w:rsidRPr="000C13C1">
              <w:rPr>
                <w:rFonts w:eastAsia="Calibri"/>
                <w:sz w:val="24"/>
                <w:szCs w:val="24"/>
              </w:rPr>
              <w:t>канализования</w:t>
            </w:r>
            <w:proofErr w:type="spellEnd"/>
            <w:r w:rsidRPr="000C13C1">
              <w:rPr>
                <w:rFonts w:eastAsia="Calibri"/>
                <w:sz w:val="24"/>
                <w:szCs w:val="24"/>
              </w:rPr>
              <w:t xml:space="preserve"> стоков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8. Допускается блокировка индивидуальных жилых домов, а также хозяйственных построек на смежных приусадебных участках по взаимному согласию домовладельцев с учетом противопожарных требования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 xml:space="preserve">9. Хозяйственные площадки предусматриваются на </w:t>
            </w:r>
            <w:r w:rsidRPr="000C13C1">
              <w:rPr>
                <w:rFonts w:eastAsia="Calibri"/>
                <w:sz w:val="24"/>
                <w:szCs w:val="24"/>
              </w:rPr>
              <w:lastRenderedPageBreak/>
              <w:t>приусадебных участках (кроме площадок для мусоросборников, размещаемых из расчета 1 контейнер на 10-15 домов)</w:t>
            </w:r>
          </w:p>
        </w:tc>
      </w:tr>
      <w:tr w:rsidR="00CF37D0" w:rsidRPr="000C13C1" w:rsidTr="0094247F">
        <w:trPr>
          <w:trHeight w:val="2222"/>
        </w:trPr>
        <w:tc>
          <w:tcPr>
            <w:tcW w:w="2943" w:type="dxa"/>
          </w:tcPr>
          <w:p w:rsidR="00CF37D0" w:rsidRDefault="00CF37D0" w:rsidP="0094247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Обслуживание жилой застройки 2.7</w:t>
            </w:r>
          </w:p>
          <w:p w:rsidR="00CF37D0" w:rsidRPr="00325953" w:rsidRDefault="00CF37D0" w:rsidP="0094247F">
            <w:pPr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1. Этажность – не более 2 этажей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2. Высота – не более 12 метров</w:t>
            </w:r>
          </w:p>
        </w:tc>
        <w:tc>
          <w:tcPr>
            <w:tcW w:w="3509" w:type="dxa"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1. Отдельно стоящие объекты.</w:t>
            </w:r>
          </w:p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  <w:r w:rsidRPr="000C13C1">
              <w:rPr>
                <w:rFonts w:eastAsia="Calibri"/>
                <w:sz w:val="24"/>
                <w:szCs w:val="24"/>
              </w:rPr>
              <w:t>2. Новое строительство, реконструкцию осуществлять по утвержденному проекту планировки и межевания территории</w:t>
            </w:r>
          </w:p>
        </w:tc>
      </w:tr>
      <w:tr w:rsidR="00CF37D0" w:rsidRPr="000C13C1" w:rsidTr="0094247F">
        <w:trPr>
          <w:trHeight w:val="54"/>
        </w:trPr>
        <w:tc>
          <w:tcPr>
            <w:tcW w:w="2943" w:type="dxa"/>
          </w:tcPr>
          <w:p w:rsidR="00CF37D0" w:rsidRPr="009B2D83" w:rsidRDefault="00CF37D0" w:rsidP="0094247F">
            <w:pPr>
              <w:pStyle w:val="a5"/>
              <w:ind w:left="0"/>
              <w:rPr>
                <w:sz w:val="24"/>
                <w:szCs w:val="24"/>
              </w:rPr>
            </w:pPr>
            <w:r w:rsidRPr="009B2D83">
              <w:rPr>
                <w:sz w:val="24"/>
                <w:szCs w:val="24"/>
              </w:rPr>
              <w:t xml:space="preserve">Ведение огородничества (код 13.1). </w:t>
            </w:r>
          </w:p>
        </w:tc>
        <w:tc>
          <w:tcPr>
            <w:tcW w:w="3119" w:type="dxa"/>
            <w:vMerge w:val="restart"/>
          </w:tcPr>
          <w:p w:rsidR="00CF37D0" w:rsidRPr="000C13C1" w:rsidRDefault="00CF37D0" w:rsidP="0094247F">
            <w:pPr>
              <w:ind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t xml:space="preserve">1. Площадь земельного участка для ведения садоводства, огородничества устанавливается в соответствии с нормативными правовыми актами </w:t>
            </w:r>
            <w:r>
              <w:rPr>
                <w:sz w:val="24"/>
                <w:szCs w:val="24"/>
              </w:rPr>
              <w:t>Красноярского края</w:t>
            </w:r>
            <w:r w:rsidRPr="000C13C1">
              <w:rPr>
                <w:sz w:val="24"/>
                <w:szCs w:val="24"/>
              </w:rPr>
              <w:t xml:space="preserve"> о нормах предоставления земельных участков</w:t>
            </w:r>
          </w:p>
          <w:p w:rsidR="00CF37D0" w:rsidRPr="000C13C1" w:rsidRDefault="00CF37D0" w:rsidP="0094247F">
            <w:pPr>
              <w:ind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t xml:space="preserve">2. Максимальный класс опасности по санитарной классификации объектов капитального строительства - </w:t>
            </w:r>
            <w:r w:rsidRPr="000C13C1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3509" w:type="dxa"/>
            <w:vMerge w:val="restart"/>
          </w:tcPr>
          <w:p w:rsidR="00CF37D0" w:rsidRPr="000C13C1" w:rsidRDefault="00CF37D0" w:rsidP="0094247F">
            <w:pPr>
              <w:pStyle w:val="a5"/>
              <w:ind w:left="0"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t>1. Осуществлять производство сельскохозяйственной продукции способами, обеспечивающими воспроизводство плодородия земель сельскохозяйственного назначения, а также исключающими или ограничивающими неблагоприятное воздействие такой деятельности на окружающую природную среду.</w:t>
            </w:r>
          </w:p>
          <w:p w:rsidR="00CF37D0" w:rsidRPr="000C13C1" w:rsidRDefault="00CF37D0" w:rsidP="0094247F">
            <w:pPr>
              <w:pStyle w:val="a5"/>
              <w:ind w:left="0"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t>2. Соблюдать стандарты, нормы, нормативы, правила и регламенты проведения агротехнических, агрохимических, мелиоративных, фитосанитарных и противоэрозионных мероприятий.</w:t>
            </w:r>
          </w:p>
          <w:p w:rsidR="00CF37D0" w:rsidRPr="000C13C1" w:rsidRDefault="00CF37D0" w:rsidP="0094247F">
            <w:pPr>
              <w:pStyle w:val="a5"/>
              <w:ind w:left="0"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t xml:space="preserve">3. Предоставлять в установленном порядке в соответствующие органы исполнительной власти сведения об использовании </w:t>
            </w:r>
            <w:proofErr w:type="spellStart"/>
            <w:r w:rsidRPr="000C13C1">
              <w:rPr>
                <w:sz w:val="24"/>
                <w:szCs w:val="24"/>
              </w:rPr>
              <w:t>агрохимикатов</w:t>
            </w:r>
            <w:proofErr w:type="spellEnd"/>
            <w:r w:rsidRPr="000C13C1">
              <w:rPr>
                <w:sz w:val="24"/>
                <w:szCs w:val="24"/>
              </w:rPr>
              <w:t xml:space="preserve"> и пестицидов.</w:t>
            </w:r>
          </w:p>
          <w:p w:rsidR="00CF37D0" w:rsidRPr="000C13C1" w:rsidRDefault="00CF37D0" w:rsidP="0094247F">
            <w:pPr>
              <w:pStyle w:val="a5"/>
              <w:ind w:left="0"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lastRenderedPageBreak/>
              <w:t xml:space="preserve">4. Содействовать проведению почвенного, агрохимического, фитосанитарного и эколого-токсикологического обследования земель. </w:t>
            </w:r>
          </w:p>
          <w:p w:rsidR="00CF37D0" w:rsidRPr="000C13C1" w:rsidRDefault="00CF37D0" w:rsidP="0094247F">
            <w:pPr>
              <w:pStyle w:val="a5"/>
              <w:ind w:left="0"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t>5. Информировать соответствующие органы исполнительной власти о фактах деградации земель и загрязнения почв на земельных участках, находящихся во владении или пользовании.</w:t>
            </w:r>
          </w:p>
          <w:p w:rsidR="00CF37D0" w:rsidRDefault="00CF37D0" w:rsidP="0094247F">
            <w:pPr>
              <w:pStyle w:val="a5"/>
              <w:ind w:left="0" w:firstLine="284"/>
              <w:rPr>
                <w:sz w:val="24"/>
                <w:szCs w:val="24"/>
              </w:rPr>
            </w:pPr>
            <w:r w:rsidRPr="000C13C1">
              <w:rPr>
                <w:sz w:val="24"/>
                <w:szCs w:val="24"/>
              </w:rPr>
              <w:t xml:space="preserve">6. Строительство осуществлять в соответствии со строительными и санитарными нормами, правилами и техническими регламентами </w:t>
            </w:r>
          </w:p>
          <w:p w:rsidR="00CF37D0" w:rsidRPr="000C13C1" w:rsidRDefault="00CF37D0" w:rsidP="0094247F">
            <w:pPr>
              <w:pStyle w:val="a5"/>
              <w:ind w:left="0" w:firstLine="284"/>
              <w:rPr>
                <w:sz w:val="24"/>
                <w:szCs w:val="24"/>
              </w:rPr>
            </w:pPr>
          </w:p>
        </w:tc>
      </w:tr>
      <w:tr w:rsidR="00CF37D0" w:rsidRPr="000C13C1" w:rsidTr="0094247F">
        <w:trPr>
          <w:trHeight w:val="643"/>
        </w:trPr>
        <w:tc>
          <w:tcPr>
            <w:tcW w:w="2943" w:type="dxa"/>
          </w:tcPr>
          <w:p w:rsidR="00CF37D0" w:rsidRPr="009B2D83" w:rsidRDefault="00CF37D0" w:rsidP="0094247F">
            <w:pPr>
              <w:rPr>
                <w:rFonts w:eastAsia="Calibri"/>
                <w:sz w:val="24"/>
                <w:szCs w:val="24"/>
              </w:rPr>
            </w:pPr>
            <w:r w:rsidRPr="009B2D83">
              <w:rPr>
                <w:sz w:val="24"/>
                <w:szCs w:val="24"/>
              </w:rPr>
              <w:t>Ведение садоводства 9код 13.2).</w:t>
            </w:r>
          </w:p>
        </w:tc>
        <w:tc>
          <w:tcPr>
            <w:tcW w:w="3119" w:type="dxa"/>
            <w:vMerge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09" w:type="dxa"/>
            <w:vMerge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</w:p>
        </w:tc>
      </w:tr>
      <w:tr w:rsidR="00CF37D0" w:rsidRPr="000C13C1" w:rsidTr="0094247F">
        <w:trPr>
          <w:trHeight w:val="2897"/>
        </w:trPr>
        <w:tc>
          <w:tcPr>
            <w:tcW w:w="2943" w:type="dxa"/>
          </w:tcPr>
          <w:p w:rsidR="00CF37D0" w:rsidRPr="000C13C1" w:rsidRDefault="00CF37D0" w:rsidP="0094247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09" w:type="dxa"/>
            <w:vMerge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</w:p>
        </w:tc>
      </w:tr>
      <w:tr w:rsidR="00CF37D0" w:rsidRPr="000C13C1" w:rsidTr="00CF37D0">
        <w:trPr>
          <w:trHeight w:val="768"/>
        </w:trPr>
        <w:tc>
          <w:tcPr>
            <w:tcW w:w="2943" w:type="dxa"/>
          </w:tcPr>
          <w:p w:rsidR="00CF37D0" w:rsidRPr="000C13C1" w:rsidRDefault="00CF37D0" w:rsidP="0094247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Хранение автотранспорта (код 2.7.1)</w:t>
            </w:r>
          </w:p>
        </w:tc>
        <w:tc>
          <w:tcPr>
            <w:tcW w:w="3119" w:type="dxa"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09" w:type="dxa"/>
          </w:tcPr>
          <w:p w:rsidR="00CF37D0" w:rsidRPr="000C13C1" w:rsidRDefault="00CF37D0" w:rsidP="0094247F">
            <w:pPr>
              <w:ind w:firstLine="284"/>
              <w:rPr>
                <w:rFonts w:eastAsia="Calibri"/>
                <w:sz w:val="24"/>
                <w:szCs w:val="24"/>
              </w:rPr>
            </w:pPr>
          </w:p>
        </w:tc>
      </w:tr>
    </w:tbl>
    <w:p w:rsidR="00E77666" w:rsidRDefault="00E77666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Pr="0095640D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 остальной части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spellStart"/>
      <w:r w:rsidR="00CF37D0">
        <w:rPr>
          <w:rFonts w:ascii="Times New Roman" w:hAnsi="Times New Roman" w:cs="Times New Roman"/>
          <w:sz w:val="24"/>
          <w:szCs w:val="24"/>
        </w:rPr>
        <w:t>Карапсельского</w:t>
      </w:r>
      <w:proofErr w:type="spellEnd"/>
      <w:r w:rsidR="00CF37D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Иланского района Красноярского края от 07.08.2013 г. г. № 30-127-р «Об утверждении Правил землепользования и застройки </w:t>
      </w:r>
      <w:proofErr w:type="spellStart"/>
      <w:r w:rsidR="00CF37D0">
        <w:rPr>
          <w:rFonts w:ascii="Times New Roman" w:hAnsi="Times New Roman" w:cs="Times New Roman"/>
          <w:sz w:val="24"/>
          <w:szCs w:val="24"/>
        </w:rPr>
        <w:t>Карапсельского</w:t>
      </w:r>
      <w:proofErr w:type="spellEnd"/>
      <w:r w:rsidR="00CF37D0">
        <w:rPr>
          <w:rFonts w:ascii="Times New Roman" w:hAnsi="Times New Roman" w:cs="Times New Roman"/>
          <w:sz w:val="24"/>
          <w:szCs w:val="24"/>
        </w:rPr>
        <w:t xml:space="preserve"> сельсовета Иланского района»</w:t>
      </w:r>
      <w:r w:rsidR="004729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оставить без изменений.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решения возложить на постоянную комиссию </w:t>
      </w:r>
      <w:r w:rsidR="0095640D">
        <w:rPr>
          <w:rFonts w:ascii="Times New Roman" w:hAnsi="Times New Roman" w:cs="Times New Roman"/>
          <w:sz w:val="24"/>
          <w:szCs w:val="24"/>
        </w:rPr>
        <w:t>местному самоуправлению</w:t>
      </w:r>
      <w:r w:rsidR="00A1395E">
        <w:rPr>
          <w:rFonts w:ascii="Times New Roman" w:hAnsi="Times New Roman" w:cs="Times New Roman"/>
          <w:sz w:val="24"/>
          <w:szCs w:val="24"/>
        </w:rPr>
        <w:t>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Решение вступает в силу со дня, следующего за днем опубликования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газете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Иланские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23F9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5640D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95640D">
        <w:rPr>
          <w:rFonts w:ascii="Times New Roman" w:hAnsi="Times New Roman"/>
          <w:sz w:val="24"/>
          <w:szCs w:val="24"/>
        </w:rPr>
        <w:t>Иланского</w:t>
      </w:r>
    </w:p>
    <w:p w:rsidR="00F32D67" w:rsidRDefault="0095640D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районного </w:t>
      </w:r>
      <w:r w:rsidR="00F32D67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F32D67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32D67">
        <w:rPr>
          <w:rFonts w:ascii="Times New Roman" w:hAnsi="Times New Roman"/>
          <w:sz w:val="24"/>
          <w:szCs w:val="24"/>
        </w:rPr>
        <w:t xml:space="preserve">  Глава </w:t>
      </w:r>
      <w:r>
        <w:rPr>
          <w:rFonts w:ascii="Times New Roman" w:hAnsi="Times New Roman"/>
          <w:sz w:val="24"/>
          <w:szCs w:val="24"/>
        </w:rPr>
        <w:t>Иланского района</w:t>
      </w:r>
    </w:p>
    <w:p w:rsidR="00F32D67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95640D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="0095640D">
        <w:rPr>
          <w:rFonts w:ascii="Times New Roman" w:hAnsi="Times New Roman"/>
          <w:sz w:val="24"/>
          <w:szCs w:val="24"/>
        </w:rPr>
        <w:t>Осмоловский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95640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5640D">
        <w:rPr>
          <w:rFonts w:ascii="Times New Roman" w:hAnsi="Times New Roman"/>
          <w:sz w:val="24"/>
          <w:szCs w:val="24"/>
        </w:rPr>
        <w:t xml:space="preserve">О.А. </w:t>
      </w:r>
      <w:proofErr w:type="spellStart"/>
      <w:r w:rsidR="0095640D">
        <w:rPr>
          <w:rFonts w:ascii="Times New Roman" w:hAnsi="Times New Roman"/>
          <w:sz w:val="24"/>
          <w:szCs w:val="24"/>
        </w:rPr>
        <w:t>Альхименко</w:t>
      </w:r>
      <w:proofErr w:type="spellEnd"/>
    </w:p>
    <w:p w:rsidR="00BB70BF" w:rsidRDefault="00BB70BF" w:rsidP="00A1395E">
      <w:pPr>
        <w:ind w:right="282"/>
        <w:rPr>
          <w:szCs w:val="24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Tr="00A010C7">
        <w:tc>
          <w:tcPr>
            <w:tcW w:w="4529" w:type="dxa"/>
          </w:tcPr>
          <w:p w:rsidR="00A010C7" w:rsidRDefault="00A010C7" w:rsidP="00A1395E">
            <w:pPr>
              <w:ind w:right="282"/>
              <w:rPr>
                <w:szCs w:val="24"/>
              </w:rPr>
            </w:pPr>
            <w:bookmarkStart w:id="0" w:name="_GoBack"/>
            <w:bookmarkEnd w:id="0"/>
          </w:p>
        </w:tc>
      </w:tr>
    </w:tbl>
    <w:p w:rsidR="00A010C7" w:rsidRDefault="00A010C7" w:rsidP="00A1395E">
      <w:pPr>
        <w:ind w:right="282"/>
        <w:rPr>
          <w:szCs w:val="24"/>
        </w:rPr>
      </w:pPr>
    </w:p>
    <w:p w:rsidR="00A010C7" w:rsidRPr="00F32D67" w:rsidRDefault="00A010C7" w:rsidP="00A1395E">
      <w:pPr>
        <w:ind w:right="282"/>
        <w:rPr>
          <w:szCs w:val="24"/>
        </w:rPr>
      </w:pPr>
      <w:r>
        <w:rPr>
          <w:rFonts w:ascii="Times New Roman" w:hAnsi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F32D67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E10A0"/>
    <w:rsid w:val="002E756B"/>
    <w:rsid w:val="00312FB3"/>
    <w:rsid w:val="00316714"/>
    <w:rsid w:val="00332F62"/>
    <w:rsid w:val="003357FF"/>
    <w:rsid w:val="00381B1C"/>
    <w:rsid w:val="003859AD"/>
    <w:rsid w:val="00386BF7"/>
    <w:rsid w:val="003915C0"/>
    <w:rsid w:val="003B5B1B"/>
    <w:rsid w:val="003D1308"/>
    <w:rsid w:val="003D1E90"/>
    <w:rsid w:val="003F1C31"/>
    <w:rsid w:val="003F316F"/>
    <w:rsid w:val="0040271C"/>
    <w:rsid w:val="00407275"/>
    <w:rsid w:val="00421AFA"/>
    <w:rsid w:val="0042424D"/>
    <w:rsid w:val="00434FE9"/>
    <w:rsid w:val="0045332A"/>
    <w:rsid w:val="00454A20"/>
    <w:rsid w:val="00455F0E"/>
    <w:rsid w:val="00464786"/>
    <w:rsid w:val="00472987"/>
    <w:rsid w:val="004C78C6"/>
    <w:rsid w:val="004D5B0C"/>
    <w:rsid w:val="00502462"/>
    <w:rsid w:val="00510B62"/>
    <w:rsid w:val="0051499E"/>
    <w:rsid w:val="005170CA"/>
    <w:rsid w:val="00520034"/>
    <w:rsid w:val="00525093"/>
    <w:rsid w:val="00536CA5"/>
    <w:rsid w:val="0059535C"/>
    <w:rsid w:val="005A28C1"/>
    <w:rsid w:val="005B02B6"/>
    <w:rsid w:val="005D1FB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919E2"/>
    <w:rsid w:val="008A4285"/>
    <w:rsid w:val="008E72F2"/>
    <w:rsid w:val="00911867"/>
    <w:rsid w:val="00937F34"/>
    <w:rsid w:val="00946094"/>
    <w:rsid w:val="0095640D"/>
    <w:rsid w:val="00970FDA"/>
    <w:rsid w:val="009820F3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62909"/>
    <w:rsid w:val="00A84B31"/>
    <w:rsid w:val="00A90772"/>
    <w:rsid w:val="00A96947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93646"/>
    <w:rsid w:val="00C9467F"/>
    <w:rsid w:val="00CB0FFD"/>
    <w:rsid w:val="00CB64C0"/>
    <w:rsid w:val="00CC0E1B"/>
    <w:rsid w:val="00CD08B4"/>
    <w:rsid w:val="00CF37D0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B1C1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VIA-PC</cp:lastModifiedBy>
  <cp:revision>2</cp:revision>
  <cp:lastPrinted>2024-07-26T07:08:00Z</cp:lastPrinted>
  <dcterms:created xsi:type="dcterms:W3CDTF">2024-08-09T08:11:00Z</dcterms:created>
  <dcterms:modified xsi:type="dcterms:W3CDTF">2024-08-09T08:11:00Z</dcterms:modified>
</cp:coreProperties>
</file>